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75" w:rsidRDefault="002E5C80">
      <w:pPr>
        <w:rPr>
          <w:lang w:val="es-ES"/>
        </w:rPr>
      </w:pPr>
      <w:proofErr w:type="spellStart"/>
      <w:r>
        <w:rPr>
          <w:lang w:val="es-ES"/>
        </w:rPr>
        <w:t>Unverletzlichkeit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der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Wohnung</w:t>
      </w:r>
      <w:proofErr w:type="spellEnd"/>
      <w:r>
        <w:rPr>
          <w:lang w:val="es-ES"/>
        </w:rPr>
        <w:t xml:space="preserve">  </w:t>
      </w:r>
      <w:r w:rsidR="00726A24">
        <w:rPr>
          <w:lang w:val="es-ES"/>
        </w:rPr>
        <w:t xml:space="preserve"> </w:t>
      </w:r>
      <w:r>
        <w:rPr>
          <w:lang w:val="es-ES"/>
        </w:rPr>
        <w:t xml:space="preserve">inviolabilidad </w:t>
      </w:r>
      <w:r w:rsidR="00726A24">
        <w:rPr>
          <w:lang w:val="es-ES"/>
        </w:rPr>
        <w:t>(</w:t>
      </w:r>
      <w:r>
        <w:rPr>
          <w:lang w:val="es-ES"/>
        </w:rPr>
        <w:t>del domicilio</w:t>
      </w:r>
      <w:r w:rsidR="00726A24">
        <w:rPr>
          <w:lang w:val="es-ES"/>
        </w:rPr>
        <w:t xml:space="preserve"> o vivienda)</w:t>
      </w:r>
    </w:p>
    <w:p w:rsidR="00BA11B6" w:rsidRPr="00726A24" w:rsidRDefault="002E5C80" w:rsidP="00BA11B6">
      <w:pPr>
        <w:pStyle w:val="NormalWeb"/>
        <w:shd w:val="clear" w:color="auto" w:fill="FFFFFF"/>
        <w:spacing w:before="0" w:beforeAutospacing="0" w:after="225" w:afterAutospacing="0" w:line="253" w:lineRule="atLeast"/>
        <w:rPr>
          <w:rFonts w:ascii="Verdana" w:hAnsi="Verdana"/>
          <w:color w:val="222222"/>
          <w:sz w:val="20"/>
          <w:szCs w:val="20"/>
          <w:lang w:val="en-US"/>
        </w:rPr>
      </w:pPr>
      <w:r w:rsidRPr="002E5C80">
        <w:rPr>
          <w:lang w:val="en-US"/>
        </w:rPr>
        <w:t xml:space="preserve">GG 13- </w:t>
      </w:r>
      <w:r w:rsidR="00BA11B6" w:rsidRPr="00BA11B6">
        <w:rPr>
          <w:rFonts w:ascii="Verdana" w:hAnsi="Verdana"/>
          <w:color w:val="222222"/>
          <w:lang w:val="en-US"/>
        </w:rPr>
        <w:t xml:space="preserve">(1) Die </w:t>
      </w:r>
      <w:proofErr w:type="spellStart"/>
      <w:r w:rsidR="00BA11B6" w:rsidRPr="00BA11B6">
        <w:rPr>
          <w:rFonts w:ascii="Verdana" w:hAnsi="Verdana"/>
          <w:color w:val="222222"/>
          <w:lang w:val="en-US"/>
        </w:rPr>
        <w:t>Wohnung</w:t>
      </w:r>
      <w:proofErr w:type="spellEnd"/>
      <w:r w:rsidR="00BA11B6"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proofErr w:type="gramStart"/>
      <w:r w:rsidR="00BA11B6" w:rsidRPr="00BA11B6">
        <w:rPr>
          <w:rFonts w:ascii="Verdana" w:hAnsi="Verdana"/>
          <w:color w:val="222222"/>
          <w:lang w:val="en-US"/>
        </w:rPr>
        <w:t>ist</w:t>
      </w:r>
      <w:proofErr w:type="spellEnd"/>
      <w:proofErr w:type="gramEnd"/>
      <w:r w:rsidR="00BA11B6"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="00BA11B6" w:rsidRPr="00BA11B6">
        <w:rPr>
          <w:rFonts w:ascii="Verdana" w:hAnsi="Verdana"/>
          <w:color w:val="222222"/>
          <w:lang w:val="en-US"/>
        </w:rPr>
        <w:t>unverletzlich</w:t>
      </w:r>
      <w:proofErr w:type="spellEnd"/>
      <w:r w:rsidR="00BA11B6" w:rsidRPr="00BA11B6">
        <w:rPr>
          <w:rFonts w:ascii="Verdana" w:hAnsi="Verdana"/>
          <w:color w:val="222222"/>
          <w:lang w:val="en-US"/>
        </w:rPr>
        <w:t>.</w:t>
      </w:r>
      <w:r w:rsidR="00726A24">
        <w:rPr>
          <w:rFonts w:ascii="Verdana" w:hAnsi="Verdana"/>
          <w:color w:val="222222"/>
          <w:lang w:val="en-US"/>
        </w:rPr>
        <w:t xml:space="preserve">   </w:t>
      </w:r>
      <w:r w:rsidR="00726A24">
        <w:rPr>
          <w:rFonts w:ascii="Verdana" w:hAnsi="Verdana"/>
          <w:color w:val="222222"/>
          <w:sz w:val="20"/>
          <w:szCs w:val="20"/>
          <w:lang w:val="en-US"/>
        </w:rPr>
        <w:t>[</w:t>
      </w:r>
      <w:proofErr w:type="gramStart"/>
      <w:r w:rsidR="00726A24">
        <w:rPr>
          <w:rFonts w:ascii="Verdana" w:hAnsi="Verdana"/>
          <w:color w:val="222222"/>
          <w:sz w:val="20"/>
          <w:szCs w:val="20"/>
          <w:lang w:val="en-US"/>
        </w:rPr>
        <w:t>invulnerable</w:t>
      </w:r>
      <w:proofErr w:type="gramEnd"/>
      <w:r w:rsidR="00726A24">
        <w:rPr>
          <w:rFonts w:ascii="Verdana" w:hAnsi="Verdana"/>
          <w:color w:val="222222"/>
          <w:sz w:val="20"/>
          <w:szCs w:val="20"/>
          <w:lang w:val="en-US"/>
        </w:rPr>
        <w:t>]</w:t>
      </w:r>
    </w:p>
    <w:p w:rsidR="00BA11B6" w:rsidRDefault="00BA11B6" w:rsidP="00BA11B6">
      <w:pPr>
        <w:pStyle w:val="NormalWeb"/>
        <w:shd w:val="clear" w:color="auto" w:fill="FFFFFF"/>
        <w:spacing w:before="0" w:beforeAutospacing="0" w:after="225" w:afterAutospacing="0" w:line="253" w:lineRule="atLeast"/>
        <w:rPr>
          <w:rFonts w:ascii="Verdana" w:hAnsi="Verdana"/>
          <w:color w:val="222222"/>
          <w:lang w:val="en-US"/>
        </w:rPr>
      </w:pPr>
      <w:r w:rsidRPr="00BA11B6">
        <w:rPr>
          <w:rFonts w:ascii="Verdana" w:hAnsi="Verdana"/>
          <w:color w:val="222222"/>
          <w:lang w:val="en-US"/>
        </w:rPr>
        <w:t xml:space="preserve">(2) </w:t>
      </w:r>
      <w:proofErr w:type="spellStart"/>
      <w:r w:rsidRPr="00BA11B6">
        <w:rPr>
          <w:rFonts w:ascii="Verdana" w:hAnsi="Verdana"/>
          <w:color w:val="222222"/>
          <w:lang w:val="en-US"/>
        </w:rPr>
        <w:t>Durchsuchungen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dürfen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nur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durch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den Richter, </w:t>
      </w:r>
      <w:proofErr w:type="spellStart"/>
      <w:r w:rsidRPr="00BA11B6">
        <w:rPr>
          <w:rFonts w:ascii="Verdana" w:hAnsi="Verdana"/>
          <w:color w:val="222222"/>
          <w:lang w:val="en-US"/>
        </w:rPr>
        <w:t>bei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Gefahr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im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Verzuge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auch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durch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die in den </w:t>
      </w:r>
      <w:proofErr w:type="spellStart"/>
      <w:r w:rsidRPr="00BA11B6">
        <w:rPr>
          <w:rFonts w:ascii="Verdana" w:hAnsi="Verdana"/>
          <w:color w:val="222222"/>
          <w:lang w:val="en-US"/>
        </w:rPr>
        <w:t>Gesetzen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vorgesehenen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anderen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Organe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angeordnet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und </w:t>
      </w:r>
      <w:proofErr w:type="spellStart"/>
      <w:r w:rsidRPr="00BA11B6">
        <w:rPr>
          <w:rFonts w:ascii="Verdana" w:hAnsi="Verdana"/>
          <w:color w:val="222222"/>
          <w:lang w:val="en-US"/>
        </w:rPr>
        <w:t>nur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in </w:t>
      </w:r>
      <w:proofErr w:type="spellStart"/>
      <w:r w:rsidRPr="00BA11B6">
        <w:rPr>
          <w:rFonts w:ascii="Verdana" w:hAnsi="Verdana"/>
          <w:color w:val="222222"/>
          <w:lang w:val="en-US"/>
        </w:rPr>
        <w:t>der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dort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vorgeschriebenen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Form </w:t>
      </w:r>
      <w:proofErr w:type="spellStart"/>
      <w:r w:rsidRPr="00BA11B6">
        <w:rPr>
          <w:rFonts w:ascii="Verdana" w:hAnsi="Verdana"/>
          <w:color w:val="222222"/>
          <w:lang w:val="en-US"/>
        </w:rPr>
        <w:t>durchgeführt</w:t>
      </w:r>
      <w:proofErr w:type="spellEnd"/>
      <w:r w:rsidRPr="00BA11B6">
        <w:rPr>
          <w:rFonts w:ascii="Verdana" w:hAnsi="Verdana"/>
          <w:color w:val="222222"/>
          <w:lang w:val="en-US"/>
        </w:rPr>
        <w:t xml:space="preserve"> </w:t>
      </w:r>
      <w:proofErr w:type="spellStart"/>
      <w:r w:rsidRPr="00BA11B6">
        <w:rPr>
          <w:rFonts w:ascii="Verdana" w:hAnsi="Verdana"/>
          <w:color w:val="222222"/>
          <w:lang w:val="en-US"/>
        </w:rPr>
        <w:t>werden</w:t>
      </w:r>
      <w:proofErr w:type="spellEnd"/>
      <w:r w:rsidRPr="00BA11B6">
        <w:rPr>
          <w:rFonts w:ascii="Verdana" w:hAnsi="Verdana"/>
          <w:color w:val="222222"/>
          <w:lang w:val="en-US"/>
        </w:rPr>
        <w:t>.</w:t>
      </w:r>
    </w:p>
    <w:p w:rsidR="00726A24" w:rsidRDefault="00726A24" w:rsidP="00BA11B6">
      <w:pPr>
        <w:pStyle w:val="NormalWeb"/>
        <w:shd w:val="clear" w:color="auto" w:fill="FFFFFF"/>
        <w:spacing w:before="0" w:beforeAutospacing="0" w:after="225" w:afterAutospacing="0" w:line="253" w:lineRule="atLeast"/>
        <w:rPr>
          <w:rFonts w:ascii="Verdana" w:hAnsi="Verdana"/>
          <w:color w:val="222222"/>
          <w:sz w:val="22"/>
          <w:szCs w:val="22"/>
        </w:rPr>
      </w:pPr>
      <w:proofErr w:type="spellStart"/>
      <w:r w:rsidRPr="00726A24">
        <w:rPr>
          <w:rFonts w:ascii="Verdana" w:hAnsi="Verdana"/>
          <w:b/>
          <w:color w:val="222222"/>
          <w:sz w:val="22"/>
          <w:szCs w:val="22"/>
        </w:rPr>
        <w:t>Durchsuchung</w:t>
      </w:r>
      <w:proofErr w:type="spellEnd"/>
      <w:r w:rsidRPr="00726A24">
        <w:rPr>
          <w:rFonts w:ascii="Verdana" w:hAnsi="Verdana"/>
          <w:color w:val="222222"/>
          <w:sz w:val="22"/>
          <w:szCs w:val="22"/>
        </w:rPr>
        <w:t>: cacheo, registro – inspección domiciliaria.</w:t>
      </w:r>
    </w:p>
    <w:p w:rsidR="009026B9" w:rsidRPr="009C621E" w:rsidRDefault="009026B9" w:rsidP="003B49D5">
      <w:pPr>
        <w:pStyle w:val="NormalWeb"/>
        <w:shd w:val="clear" w:color="auto" w:fill="F2F2F2" w:themeFill="background1" w:themeFillShade="F2"/>
        <w:spacing w:before="0" w:beforeAutospacing="0" w:after="225" w:afterAutospacing="0" w:line="253" w:lineRule="atLeast"/>
        <w:rPr>
          <w:rFonts w:ascii="Verdana" w:hAnsi="Verdana"/>
          <w:b/>
          <w:color w:val="222222"/>
          <w:sz w:val="22"/>
          <w:szCs w:val="22"/>
        </w:rPr>
      </w:pPr>
      <w:proofErr w:type="spellStart"/>
      <w:r w:rsidRPr="009026B9">
        <w:rPr>
          <w:rFonts w:ascii="Verdana" w:hAnsi="Verdana"/>
          <w:b/>
          <w:color w:val="222222"/>
          <w:sz w:val="22"/>
          <w:szCs w:val="22"/>
          <w:lang w:val="en-US"/>
        </w:rPr>
        <w:t>Wohnung</w:t>
      </w:r>
      <w:proofErr w:type="spellEnd"/>
      <w:r w:rsidRPr="009026B9">
        <w:rPr>
          <w:rFonts w:ascii="Verdana" w:hAnsi="Verdana"/>
          <w:b/>
          <w:color w:val="222222"/>
          <w:sz w:val="22"/>
          <w:szCs w:val="22"/>
          <w:lang w:val="en-US"/>
        </w:rPr>
        <w:t xml:space="preserve">: </w:t>
      </w:r>
      <w:r w:rsidRPr="003B49D5">
        <w:rPr>
          <w:rFonts w:ascii="Arial" w:hAnsi="Arial" w:cs="Arial"/>
          <w:sz w:val="27"/>
          <w:szCs w:val="27"/>
          <w:lang w:val="en-US"/>
        </w:rPr>
        <w:t>"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Wohnung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im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Sinne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des Art. 13 GG </w:t>
      </w:r>
      <w:proofErr w:type="spellStart"/>
      <w:proofErr w:type="gramStart"/>
      <w:r w:rsidRPr="003B49D5">
        <w:rPr>
          <w:rFonts w:ascii="Arial" w:hAnsi="Arial" w:cs="Arial"/>
          <w:sz w:val="27"/>
          <w:szCs w:val="27"/>
          <w:lang w:val="en-US"/>
        </w:rPr>
        <w:t>ist</w:t>
      </w:r>
      <w:proofErr w:type="spellEnd"/>
      <w:proofErr w:type="gram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allein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die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räumliche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Privatsphäre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. Das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Grundrecht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normiert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für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die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öffentliche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Gewalt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ein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grundsätzliches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Verbot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des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Eindringens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in die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Wohnung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proofErr w:type="gramStart"/>
      <w:r w:rsidRPr="003B49D5">
        <w:rPr>
          <w:rFonts w:ascii="Arial" w:hAnsi="Arial" w:cs="Arial"/>
          <w:sz w:val="27"/>
          <w:szCs w:val="27"/>
          <w:lang w:val="en-US"/>
        </w:rPr>
        <w:t>oder</w:t>
      </w:r>
      <w:proofErr w:type="spellEnd"/>
      <w:proofErr w:type="gramEnd"/>
      <w:r w:rsidRPr="003B49D5">
        <w:rPr>
          <w:rFonts w:ascii="Arial" w:hAnsi="Arial" w:cs="Arial"/>
          <w:sz w:val="27"/>
          <w:szCs w:val="27"/>
          <w:lang w:val="en-US"/>
        </w:rPr>
        <w:t xml:space="preserve"> des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Verweilens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darin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gegen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den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Willen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des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Wohnungsinhabers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.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Dazu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gehören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etwa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der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Einbau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von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Abhörgeräten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und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ihre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Benutzung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in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der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Wohnung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,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nicht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aber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Erhebungen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und die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Einholung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von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Auskünften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, die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ohne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Eindringen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proofErr w:type="gramStart"/>
      <w:r w:rsidRPr="003B49D5">
        <w:rPr>
          <w:rFonts w:ascii="Arial" w:hAnsi="Arial" w:cs="Arial"/>
          <w:sz w:val="27"/>
          <w:szCs w:val="27"/>
          <w:lang w:val="en-US"/>
        </w:rPr>
        <w:t>oder</w:t>
      </w:r>
      <w:proofErr w:type="spellEnd"/>
      <w:proofErr w:type="gram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Verweilen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in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der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Wohnung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vorgenommen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werden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r w:rsidRPr="003B49D5">
        <w:rPr>
          <w:rFonts w:ascii="Arial" w:hAnsi="Arial" w:cs="Arial"/>
          <w:sz w:val="27"/>
          <w:szCs w:val="27"/>
          <w:lang w:val="en-US"/>
        </w:rPr>
        <w:t>können</w:t>
      </w:r>
      <w:proofErr w:type="spellEnd"/>
      <w:r w:rsidRPr="003B49D5">
        <w:rPr>
          <w:rFonts w:ascii="Arial" w:hAnsi="Arial" w:cs="Arial"/>
          <w:sz w:val="27"/>
          <w:szCs w:val="27"/>
          <w:lang w:val="en-US"/>
        </w:rPr>
        <w:t xml:space="preserve">. </w:t>
      </w:r>
      <w:r w:rsidRPr="009C621E">
        <w:rPr>
          <w:rFonts w:ascii="Arial" w:hAnsi="Arial" w:cs="Arial"/>
          <w:sz w:val="27"/>
          <w:szCs w:val="27"/>
        </w:rPr>
        <w:t>(</w:t>
      </w:r>
      <w:proofErr w:type="spellStart"/>
      <w:r w:rsidRPr="009C621E">
        <w:rPr>
          <w:rFonts w:ascii="Arial" w:hAnsi="Arial" w:cs="Arial"/>
          <w:sz w:val="27"/>
          <w:szCs w:val="27"/>
        </w:rPr>
        <w:t>BVerfG</w:t>
      </w:r>
      <w:proofErr w:type="spellEnd"/>
      <w:r w:rsidRPr="009C621E">
        <w:rPr>
          <w:rFonts w:ascii="Arial" w:hAnsi="Arial" w:cs="Arial"/>
          <w:sz w:val="27"/>
          <w:szCs w:val="27"/>
        </w:rPr>
        <w:t>)</w:t>
      </w:r>
      <w:r w:rsidR="003B49D5" w:rsidRPr="009C621E">
        <w:rPr>
          <w:rFonts w:ascii="Arial" w:hAnsi="Arial" w:cs="Arial"/>
          <w:sz w:val="27"/>
          <w:szCs w:val="27"/>
        </w:rPr>
        <w:t xml:space="preserve"> </w:t>
      </w:r>
      <w:r w:rsidR="003B49D5" w:rsidRPr="009C621E">
        <w:rPr>
          <w:rFonts w:ascii="Arial" w:hAnsi="Arial" w:cs="Arial"/>
          <w:sz w:val="22"/>
          <w:szCs w:val="22"/>
        </w:rPr>
        <w:t>[</w:t>
      </w:r>
      <w:proofErr w:type="gramStart"/>
      <w:r w:rsidR="003B49D5" w:rsidRPr="009C621E">
        <w:rPr>
          <w:rFonts w:ascii="Arial" w:hAnsi="Arial" w:cs="Arial"/>
          <w:sz w:val="22"/>
          <w:szCs w:val="22"/>
        </w:rPr>
        <w:t>jurisprudencia</w:t>
      </w:r>
      <w:proofErr w:type="gramEnd"/>
      <w:r w:rsidR="003B49D5" w:rsidRPr="009C621E">
        <w:rPr>
          <w:rFonts w:ascii="Arial" w:hAnsi="Arial" w:cs="Arial"/>
          <w:sz w:val="22"/>
          <w:szCs w:val="22"/>
        </w:rPr>
        <w:t xml:space="preserve"> del Tribunal constitucional federal]</w:t>
      </w:r>
    </w:p>
    <w:p w:rsidR="00BA11B6" w:rsidRPr="006D545A" w:rsidRDefault="00BA11B6" w:rsidP="00BA11B6">
      <w:pPr>
        <w:pStyle w:val="NormalWeb"/>
        <w:shd w:val="clear" w:color="auto" w:fill="FFFFFF"/>
        <w:spacing w:before="0" w:beforeAutospacing="0" w:after="225" w:afterAutospacing="0" w:line="253" w:lineRule="atLeast"/>
        <w:rPr>
          <w:rFonts w:ascii="Verdana" w:hAnsi="Verdana"/>
          <w:i/>
          <w:color w:val="222222"/>
          <w:sz w:val="22"/>
          <w:szCs w:val="22"/>
        </w:rPr>
      </w:pPr>
      <w:r w:rsidRPr="006D545A">
        <w:rPr>
          <w:rFonts w:ascii="Verdana" w:hAnsi="Verdana"/>
          <w:i/>
          <w:color w:val="222222"/>
          <w:sz w:val="22"/>
          <w:szCs w:val="22"/>
        </w:rPr>
        <w:t>(</w:t>
      </w:r>
      <w:proofErr w:type="gramStart"/>
      <w:r w:rsidRPr="006D545A">
        <w:rPr>
          <w:rFonts w:ascii="Verdana" w:hAnsi="Verdana"/>
          <w:i/>
          <w:color w:val="222222"/>
          <w:sz w:val="22"/>
          <w:szCs w:val="22"/>
        </w:rPr>
        <w:t>siguen</w:t>
      </w:r>
      <w:proofErr w:type="gramEnd"/>
      <w:r w:rsidRPr="006D545A">
        <w:rPr>
          <w:rFonts w:ascii="Verdana" w:hAnsi="Verdana"/>
          <w:i/>
          <w:color w:val="222222"/>
          <w:sz w:val="22"/>
          <w:szCs w:val="22"/>
        </w:rPr>
        <w:t xml:space="preserve"> incisos sobre medios técnicos autorizados para registrar hechos </w:t>
      </w:r>
      <w:r w:rsidR="006D545A" w:rsidRPr="006D545A">
        <w:rPr>
          <w:rFonts w:ascii="Verdana" w:hAnsi="Verdana"/>
          <w:i/>
          <w:color w:val="222222"/>
          <w:sz w:val="22"/>
          <w:szCs w:val="22"/>
        </w:rPr>
        <w:t xml:space="preserve">ilícitos </w:t>
      </w:r>
      <w:r w:rsidRPr="006D545A">
        <w:rPr>
          <w:rFonts w:ascii="Verdana" w:hAnsi="Verdana"/>
          <w:i/>
          <w:color w:val="222222"/>
          <w:sz w:val="22"/>
          <w:szCs w:val="22"/>
        </w:rPr>
        <w:t>que se desarrollen</w:t>
      </w:r>
      <w:r w:rsidR="006D545A" w:rsidRPr="006D545A">
        <w:rPr>
          <w:rFonts w:ascii="Verdana" w:hAnsi="Verdana"/>
          <w:i/>
          <w:color w:val="222222"/>
          <w:sz w:val="22"/>
          <w:szCs w:val="22"/>
        </w:rPr>
        <w:t xml:space="preserve"> en el interior de un domicilio)</w:t>
      </w:r>
    </w:p>
    <w:p w:rsidR="002E5C80" w:rsidRDefault="006D545A" w:rsidP="002E5C80">
      <w:pPr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6D545A">
        <w:rPr>
          <w:sz w:val="24"/>
          <w:szCs w:val="24"/>
        </w:rPr>
        <w:t xml:space="preserve"> </w:t>
      </w:r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(7)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Eingriffe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und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Beschränkungen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dürfen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im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übrigen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nur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zur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Abwehr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einer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gemeinen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Gefahr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oder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einer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Lebensgefahr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für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einzelne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Personen,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auf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Grund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eines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Gesetzes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auch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zur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Verhütung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dringender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Gefahren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für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die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öffentliche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Sicherheit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und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Ordnung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insbesondere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zur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Behebung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der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Raumnot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zur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Bekämpfung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von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Seuchengefahr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oder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zum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Schutze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gefährdeter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Jugendlicher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vorgenommen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werden</w:t>
      </w:r>
      <w:proofErr w:type="spellEnd"/>
      <w:r w:rsidRPr="006D545A">
        <w:rPr>
          <w:rFonts w:ascii="Verdana" w:hAnsi="Verdana"/>
          <w:color w:val="222222"/>
          <w:sz w:val="24"/>
          <w:szCs w:val="24"/>
          <w:shd w:val="clear" w:color="auto" w:fill="FFFFFF"/>
        </w:rPr>
        <w:t>.</w:t>
      </w:r>
    </w:p>
    <w:p w:rsidR="00E47671" w:rsidRPr="009C621E" w:rsidRDefault="00975683" w:rsidP="00E476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975683">
        <w:rPr>
          <w:rFonts w:ascii="Verdana" w:hAnsi="Verdana"/>
          <w:b/>
          <w:color w:val="222222"/>
          <w:shd w:val="clear" w:color="auto" w:fill="FFFFFF"/>
        </w:rPr>
        <w:t>Raumnot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lack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space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insuficiencia de espacio,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Mangel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Verfügung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stehendem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Raum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Platz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E4767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C621E">
        <w:rPr>
          <w:b/>
        </w:rPr>
        <w:t>Durchsuchung:</w:t>
      </w:r>
      <w:hyperlink r:id="rId4" w:history="1">
        <w:r w:rsidRPr="009C621E">
          <w:rPr>
            <w:rStyle w:val="Hipervnculo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Durchforschung</w:t>
        </w:r>
      </w:hyperlink>
      <w:r w:rsidRPr="009C62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9C621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5" w:history="1">
        <w:r w:rsidRPr="009C621E">
          <w:rPr>
            <w:rStyle w:val="Hipervnculo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Durchmusterung</w:t>
        </w:r>
      </w:hyperlink>
      <w:r w:rsidRPr="009C62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9C621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6" w:history="1">
        <w:r w:rsidRPr="009C621E">
          <w:rPr>
            <w:rStyle w:val="Hipervnculo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Razzia</w:t>
        </w:r>
      </w:hyperlink>
      <w:r w:rsidRPr="009C62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9C621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7" w:history="1">
        <w:r w:rsidRPr="009C621E">
          <w:rPr>
            <w:rStyle w:val="Hipervnculo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Revision</w:t>
        </w:r>
      </w:hyperlink>
      <w:r w:rsidRPr="009C62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9C621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8" w:history="1">
        <w:r w:rsidRPr="009C621E">
          <w:rPr>
            <w:rStyle w:val="Hipervnculo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Suchung</w:t>
        </w:r>
      </w:hyperlink>
      <w:r w:rsidRPr="009C62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9C621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9" w:history="1">
        <w:r w:rsidRPr="009C621E">
          <w:rPr>
            <w:rStyle w:val="Hipervnculo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Untersuchung</w:t>
        </w:r>
      </w:hyperlink>
      <w:r w:rsidRPr="009C62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Pr="009C621E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10" w:history="1">
        <w:r w:rsidRPr="009C621E">
          <w:rPr>
            <w:rStyle w:val="Hipervnculo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Visitation</w:t>
        </w:r>
      </w:hyperlink>
      <w:r w:rsidRPr="009C621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; </w:t>
      </w:r>
      <w:r w:rsidRPr="009C621E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 w:rsidRPr="009C621E">
        <w:rPr>
          <w:rFonts w:ascii="Arial" w:hAnsi="Arial" w:cs="Arial"/>
          <w:color w:val="000000"/>
          <w:sz w:val="21"/>
          <w:szCs w:val="21"/>
          <w:shd w:val="clear" w:color="auto" w:fill="FFFFFF"/>
        </w:rPr>
        <w:t>österreichisch</w:t>
      </w:r>
      <w:proofErr w:type="spellEnd"/>
      <w:r w:rsidRPr="009C62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“</w:t>
      </w:r>
      <w:proofErr w:type="spellStart"/>
      <w:r w:rsidRPr="009C621E">
        <w:rPr>
          <w:rFonts w:ascii="Arial" w:hAnsi="Arial" w:cs="Arial"/>
          <w:color w:val="000000"/>
          <w:sz w:val="21"/>
          <w:szCs w:val="21"/>
          <w:shd w:val="clear" w:color="auto" w:fill="FFFFFF"/>
        </w:rPr>
        <w:t>Perlustration</w:t>
      </w:r>
      <w:proofErr w:type="spellEnd"/>
      <w:r w:rsidRPr="009C62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”). </w:t>
      </w:r>
      <w:r w:rsidR="00E47671" w:rsidRPr="009C62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</w:p>
    <w:p w:rsidR="00E47671" w:rsidRPr="003B49D5" w:rsidRDefault="00E47671" w:rsidP="00E47671">
      <w:pPr>
        <w:rPr>
          <w:rFonts w:ascii="Verdana" w:eastAsia="Times New Roman" w:hAnsi="Verdana" w:cs="Times New Roman"/>
          <w:color w:val="222222"/>
          <w:lang w:eastAsia="es-AR"/>
        </w:rPr>
      </w:pPr>
      <w:proofErr w:type="spellStart"/>
      <w:r w:rsidRPr="00726A24">
        <w:rPr>
          <w:rFonts w:ascii="Helvetica" w:hAnsi="Helvetica" w:cs="Helvetica"/>
          <w:b/>
          <w:color w:val="222222"/>
        </w:rPr>
        <w:t>StPO</w:t>
      </w:r>
      <w:proofErr w:type="spellEnd"/>
      <w:r w:rsidRPr="00726A24">
        <w:rPr>
          <w:rFonts w:ascii="Helvetica" w:hAnsi="Helvetica" w:cs="Helvetica"/>
          <w:b/>
          <w:color w:val="222222"/>
        </w:rPr>
        <w:t xml:space="preserve"> § 102</w:t>
      </w:r>
      <w:r w:rsidRPr="00E47671">
        <w:rPr>
          <w:rFonts w:ascii="Helvetica" w:hAnsi="Helvetica" w:cs="Helvetica"/>
          <w:color w:val="222222"/>
        </w:rPr>
        <w:t xml:space="preserve"> -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Bei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dem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,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welcher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als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Täter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oder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Teilnehmer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einer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Straftat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oder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der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Begünstigung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,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Strafvereitelung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oder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Hehlerei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verdächtig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ist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,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kann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eine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Durchsuchung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der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Wohnung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und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anderer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Räume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sowie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seiner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Person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und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der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ihm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gehörenden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Sachen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sowohl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zum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Zweck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seiner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Ergreifung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als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auch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dann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vorgenommen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werden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,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wenn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zu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vermuten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ist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,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daß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die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Durchsuchung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zur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Auffindung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von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Beweismitteln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führen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 xml:space="preserve"> </w:t>
      </w:r>
      <w:proofErr w:type="spellStart"/>
      <w:r w:rsidRPr="00E47671">
        <w:rPr>
          <w:rFonts w:ascii="Verdana" w:eastAsia="Times New Roman" w:hAnsi="Verdana" w:cs="Times New Roman"/>
          <w:color w:val="222222"/>
          <w:lang w:eastAsia="es-AR"/>
        </w:rPr>
        <w:t>werde</w:t>
      </w:r>
      <w:proofErr w:type="spellEnd"/>
      <w:r w:rsidRPr="00E47671">
        <w:rPr>
          <w:rFonts w:ascii="Verdana" w:eastAsia="Times New Roman" w:hAnsi="Verdana" w:cs="Times New Roman"/>
          <w:color w:val="222222"/>
          <w:lang w:eastAsia="es-AR"/>
        </w:rPr>
        <w:t>.</w:t>
      </w:r>
    </w:p>
    <w:p w:rsidR="00E47671" w:rsidRPr="00E47671" w:rsidRDefault="00E47671" w:rsidP="00E4767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E47671">
        <w:rPr>
          <w:rFonts w:ascii="Verdana" w:eastAsia="Times New Roman" w:hAnsi="Verdana" w:cs="Times New Roman"/>
          <w:b/>
          <w:color w:val="222222"/>
          <w:sz w:val="24"/>
          <w:szCs w:val="24"/>
          <w:lang w:eastAsia="es-AR"/>
        </w:rPr>
        <w:t>Täter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es-AR"/>
        </w:rPr>
        <w:t xml:space="preserve">: autor  -  </w:t>
      </w:r>
      <w:proofErr w:type="spellStart"/>
      <w:r w:rsidRPr="00E47671">
        <w:rPr>
          <w:rFonts w:ascii="Verdana" w:eastAsia="Times New Roman" w:hAnsi="Verdana" w:cs="Times New Roman"/>
          <w:b/>
          <w:color w:val="222222"/>
          <w:sz w:val="24"/>
          <w:szCs w:val="24"/>
          <w:lang w:eastAsia="es-AR"/>
        </w:rPr>
        <w:t>Teilnehmer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es-AR"/>
        </w:rPr>
        <w:t xml:space="preserve">: partícipe – </w:t>
      </w:r>
      <w:proofErr w:type="spellStart"/>
      <w:r w:rsidRPr="00E47671">
        <w:rPr>
          <w:rFonts w:ascii="Verdana" w:eastAsia="Times New Roman" w:hAnsi="Verdana" w:cs="Times New Roman"/>
          <w:b/>
          <w:color w:val="222222"/>
          <w:sz w:val="24"/>
          <w:szCs w:val="24"/>
          <w:lang w:eastAsia="es-AR"/>
        </w:rPr>
        <w:t>Straftat</w:t>
      </w:r>
      <w:proofErr w:type="spellEnd"/>
      <w:r>
        <w:rPr>
          <w:rFonts w:ascii="Verdana" w:eastAsia="Times New Roman" w:hAnsi="Verdana" w:cs="Times New Roman"/>
          <w:color w:val="222222"/>
          <w:sz w:val="24"/>
          <w:szCs w:val="24"/>
          <w:lang w:eastAsia="es-AR"/>
        </w:rPr>
        <w:t>: hecho o acto punible -</w:t>
      </w:r>
    </w:p>
    <w:p w:rsidR="00975683" w:rsidRPr="009C621E" w:rsidRDefault="00E47671" w:rsidP="002E5C80">
      <w:pPr>
        <w:rPr>
          <w:b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252525"/>
          <w:shd w:val="clear" w:color="auto" w:fill="FFFFFF"/>
        </w:rPr>
        <w:t>Strafvereitelung</w:t>
      </w:r>
      <w:proofErr w:type="spellEnd"/>
      <w:r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  <w:r w:rsidR="00726A24">
        <w:rPr>
          <w:rStyle w:val="apple-converted-space"/>
          <w:rFonts w:ascii="Arial" w:hAnsi="Arial" w:cs="Arial"/>
          <w:color w:val="252525"/>
          <w:shd w:val="clear" w:color="auto" w:fill="FFFFFF"/>
        </w:rPr>
        <w:t>[</w:t>
      </w:r>
      <w:r w:rsidR="00726A24" w:rsidRPr="00726A24">
        <w:rPr>
          <w:rStyle w:val="apple-converted-space"/>
          <w:rFonts w:ascii="Arial" w:hAnsi="Arial" w:cs="Arial"/>
          <w:b/>
          <w:color w:val="252525"/>
          <w:shd w:val="clear" w:color="auto" w:fill="FFFFFF"/>
        </w:rPr>
        <w:t>encubrimiento</w:t>
      </w:r>
      <w:r w:rsidR="00726A24">
        <w:rPr>
          <w:rStyle w:val="apple-converted-space"/>
          <w:rFonts w:ascii="Arial" w:hAnsi="Arial" w:cs="Arial"/>
          <w:color w:val="252525"/>
          <w:shd w:val="clear" w:color="auto" w:fill="FFFFFF"/>
        </w:rPr>
        <w:t xml:space="preserve"> o bien </w:t>
      </w:r>
      <w:r w:rsidR="00726A24" w:rsidRPr="00726A24">
        <w:rPr>
          <w:rStyle w:val="apple-converted-space"/>
          <w:rFonts w:ascii="Arial" w:hAnsi="Arial" w:cs="Arial"/>
          <w:b/>
          <w:color w:val="252525"/>
          <w:shd w:val="clear" w:color="auto" w:fill="FFFFFF"/>
        </w:rPr>
        <w:t>obstaculización de la punición</w:t>
      </w:r>
      <w:proofErr w:type="gramStart"/>
      <w:r w:rsidR="00726A24">
        <w:rPr>
          <w:rStyle w:val="apple-converted-space"/>
          <w:rFonts w:ascii="Arial" w:hAnsi="Arial" w:cs="Arial"/>
          <w:color w:val="252525"/>
          <w:shd w:val="clear" w:color="auto" w:fill="FFFFFF"/>
        </w:rPr>
        <w:t>]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r w:rsidR="003B49D5">
        <w:rPr>
          <w:rFonts w:ascii="Arial" w:hAnsi="Arial" w:cs="Arial"/>
          <w:color w:val="252525"/>
          <w:shd w:val="clear" w:color="auto" w:fill="FFFFFF"/>
        </w:rPr>
        <w:t>.</w:t>
      </w:r>
      <w:proofErr w:type="gramEnd"/>
      <w:r w:rsidR="009C621E">
        <w:rPr>
          <w:rFonts w:ascii="Arial" w:hAnsi="Arial" w:cs="Arial"/>
          <w:color w:val="252525"/>
          <w:shd w:val="clear" w:color="auto" w:fill="FFFFFF"/>
        </w:rPr>
        <w:t>§</w:t>
      </w:r>
      <w:r w:rsidR="009C621E">
        <w:rPr>
          <w:rFonts w:ascii="Arial" w:hAnsi="Arial" w:cs="Arial"/>
          <w:b/>
          <w:color w:val="252525"/>
          <w:shd w:val="clear" w:color="auto" w:fill="FFFFFF"/>
        </w:rPr>
        <w:t>258 StGB</w:t>
      </w:r>
    </w:p>
    <w:sectPr w:rsidR="00975683" w:rsidRPr="009C621E" w:rsidSect="002E5C80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C80"/>
    <w:rsid w:val="002E5C80"/>
    <w:rsid w:val="003B49D5"/>
    <w:rsid w:val="00510175"/>
    <w:rsid w:val="006D545A"/>
    <w:rsid w:val="00726A24"/>
    <w:rsid w:val="009026B9"/>
    <w:rsid w:val="00975683"/>
    <w:rsid w:val="00976BEB"/>
    <w:rsid w:val="009C621E"/>
    <w:rsid w:val="00BA11B6"/>
    <w:rsid w:val="00E4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75"/>
  </w:style>
  <w:style w:type="paragraph" w:styleId="Ttulo3">
    <w:name w:val="heading 3"/>
    <w:basedOn w:val="Normal"/>
    <w:link w:val="Ttulo3Car"/>
    <w:uiPriority w:val="9"/>
    <w:qFormat/>
    <w:rsid w:val="00E47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97568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75683"/>
  </w:style>
  <w:style w:type="character" w:customStyle="1" w:styleId="Ttulo3Car">
    <w:name w:val="Título 3 Car"/>
    <w:basedOn w:val="Fuentedeprrafopredeter"/>
    <w:link w:val="Ttulo3"/>
    <w:uiPriority w:val="9"/>
    <w:rsid w:val="00E4767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1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rechtschreibung/Suchu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den.de/rechtschreibung/Revis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den.de/rechtschreibung/Razz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uden.de/rechtschreibung/Durchmusterung_Betonung_auf_durch" TargetMode="External"/><Relationship Id="rId10" Type="http://schemas.openxmlformats.org/officeDocument/2006/relationships/hyperlink" Target="http://www.duden.de/rechtschreibung/Visitation" TargetMode="External"/><Relationship Id="rId4" Type="http://schemas.openxmlformats.org/officeDocument/2006/relationships/hyperlink" Target="http://www.duden.de/rechtschreibung/Durchforschung" TargetMode="External"/><Relationship Id="rId9" Type="http://schemas.openxmlformats.org/officeDocument/2006/relationships/hyperlink" Target="http://www.duden.de/rechtschreibung/Untersuchu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2014-05-02T18:38:00Z</dcterms:created>
  <dcterms:modified xsi:type="dcterms:W3CDTF">2015-03-17T23:05:00Z</dcterms:modified>
</cp:coreProperties>
</file>