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4F" w:rsidRDefault="000B6748">
      <w:pPr>
        <w:rPr>
          <w:lang w:val="es-ES"/>
        </w:rPr>
      </w:pPr>
      <w:proofErr w:type="spellStart"/>
      <w:r>
        <w:rPr>
          <w:lang w:val="es-ES"/>
        </w:rPr>
        <w:t>Richterstand</w:t>
      </w:r>
      <w:proofErr w:type="spellEnd"/>
      <w:r>
        <w:rPr>
          <w:lang w:val="es-ES"/>
        </w:rPr>
        <w:t xml:space="preserve">  Magistratura  </w:t>
      </w:r>
      <w:proofErr w:type="spellStart"/>
      <w:r>
        <w:rPr>
          <w:lang w:val="es-ES"/>
        </w:rPr>
        <w:t>Richteraufsicht</w:t>
      </w:r>
      <w:proofErr w:type="spellEnd"/>
      <w:r>
        <w:rPr>
          <w:lang w:val="es-ES"/>
        </w:rPr>
        <w:t xml:space="preserve">  Supervisión de los jueces</w:t>
      </w:r>
    </w:p>
    <w:p w:rsidR="00AD011A" w:rsidRPr="00745005" w:rsidRDefault="00AD011A">
      <w:pPr>
        <w:rPr>
          <w:sz w:val="28"/>
          <w:szCs w:val="28"/>
          <w:lang w:val="es-ES"/>
        </w:rPr>
      </w:pPr>
      <w:r w:rsidRPr="00745005">
        <w:rPr>
          <w:sz w:val="28"/>
          <w:szCs w:val="28"/>
          <w:lang w:val="es-ES"/>
        </w:rPr>
        <w:t xml:space="preserve">Directrices para el desempeño de magistraturas judiciales en Alemania,  redactadas por el Colegio de Magistrados </w:t>
      </w:r>
      <w:r w:rsidR="004E6063" w:rsidRPr="00745005">
        <w:rPr>
          <w:sz w:val="28"/>
          <w:szCs w:val="28"/>
          <w:lang w:val="es-ES"/>
        </w:rPr>
        <w:t xml:space="preserve"> en 1978</w:t>
      </w:r>
      <w:r w:rsidRPr="00745005">
        <w:rPr>
          <w:sz w:val="28"/>
          <w:szCs w:val="28"/>
          <w:lang w:val="es-ES"/>
        </w:rPr>
        <w:t xml:space="preserve"> </w:t>
      </w:r>
      <w:hyperlink r:id="rId4" w:history="1">
        <w:r w:rsidRPr="00745005">
          <w:rPr>
            <w:rStyle w:val="Hipervnculo"/>
            <w:sz w:val="28"/>
            <w:szCs w:val="28"/>
            <w:lang w:val="es-ES"/>
          </w:rPr>
          <w:t>http://www.richterverein.de/intern/leitlin.htm</w:t>
        </w:r>
      </w:hyperlink>
      <w:r w:rsidR="00273EFE" w:rsidRPr="00745005">
        <w:rPr>
          <w:sz w:val="28"/>
          <w:szCs w:val="28"/>
          <w:lang w:val="es-ES"/>
        </w:rPr>
        <w:t xml:space="preserve"> </w:t>
      </w:r>
    </w:p>
    <w:p w:rsidR="005F7449" w:rsidRPr="005F7449" w:rsidRDefault="005F7449" w:rsidP="005F7449">
      <w:pPr>
        <w:pStyle w:val="NormalWeb"/>
        <w:rPr>
          <w:color w:val="000000"/>
          <w:sz w:val="22"/>
          <w:szCs w:val="22"/>
          <w:lang w:val="en-US"/>
        </w:rPr>
      </w:pPr>
      <w:r w:rsidRPr="005F7449">
        <w:rPr>
          <w:color w:val="000000"/>
          <w:sz w:val="22"/>
          <w:szCs w:val="22"/>
        </w:rPr>
        <w:t>Die »</w:t>
      </w:r>
      <w:proofErr w:type="spellStart"/>
      <w:r w:rsidRPr="005F7449">
        <w:rPr>
          <w:color w:val="000000"/>
          <w:sz w:val="22"/>
          <w:szCs w:val="22"/>
        </w:rPr>
        <w:t>Leitlinien</w:t>
      </w:r>
      <w:proofErr w:type="spellEnd"/>
      <w:r w:rsidRPr="005F7449">
        <w:rPr>
          <w:color w:val="000000"/>
          <w:sz w:val="22"/>
          <w:szCs w:val="22"/>
        </w:rPr>
        <w:t xml:space="preserve">« des DRB </w:t>
      </w:r>
      <w:proofErr w:type="spellStart"/>
      <w:r w:rsidRPr="005F7449">
        <w:rPr>
          <w:color w:val="000000"/>
          <w:sz w:val="22"/>
          <w:szCs w:val="22"/>
        </w:rPr>
        <w:t>sind</w:t>
      </w:r>
      <w:proofErr w:type="spellEnd"/>
      <w:r w:rsidRPr="005F7449">
        <w:rPr>
          <w:color w:val="000000"/>
          <w:sz w:val="22"/>
          <w:szCs w:val="22"/>
        </w:rPr>
        <w:t xml:space="preserve"> von </w:t>
      </w:r>
      <w:proofErr w:type="spellStart"/>
      <w:r w:rsidRPr="005F7449">
        <w:rPr>
          <w:color w:val="000000"/>
          <w:sz w:val="22"/>
          <w:szCs w:val="22"/>
        </w:rPr>
        <w:t>der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Bundesvertreterversammlung</w:t>
      </w:r>
      <w:proofErr w:type="spellEnd"/>
      <w:r w:rsidRPr="005F7449">
        <w:rPr>
          <w:color w:val="000000"/>
          <w:sz w:val="22"/>
          <w:szCs w:val="22"/>
        </w:rPr>
        <w:t xml:space="preserve"> 1978 </w:t>
      </w:r>
      <w:proofErr w:type="spellStart"/>
      <w:r w:rsidRPr="005F7449">
        <w:rPr>
          <w:color w:val="000000"/>
          <w:sz w:val="22"/>
          <w:szCs w:val="22"/>
        </w:rPr>
        <w:t>verabschiedet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worden</w:t>
      </w:r>
      <w:proofErr w:type="spellEnd"/>
      <w:r w:rsidRPr="005F7449">
        <w:rPr>
          <w:color w:val="000000"/>
          <w:sz w:val="22"/>
          <w:szCs w:val="22"/>
        </w:rPr>
        <w:t xml:space="preserve">. </w:t>
      </w:r>
      <w:proofErr w:type="spellStart"/>
      <w:r w:rsidRPr="005F7449">
        <w:rPr>
          <w:color w:val="000000"/>
          <w:sz w:val="22"/>
          <w:szCs w:val="22"/>
        </w:rPr>
        <w:t>Sie</w:t>
      </w:r>
      <w:proofErr w:type="spellEnd"/>
      <w:r w:rsidRPr="005F7449">
        <w:rPr>
          <w:color w:val="000000"/>
          <w:sz w:val="22"/>
          <w:szCs w:val="22"/>
        </w:rPr>
        <w:t xml:space="preserve"> definieren </w:t>
      </w:r>
      <w:proofErr w:type="spellStart"/>
      <w:r w:rsidRPr="005F7449">
        <w:rPr>
          <w:color w:val="000000"/>
          <w:sz w:val="22"/>
          <w:szCs w:val="22"/>
        </w:rPr>
        <w:t>verbindlich</w:t>
      </w:r>
      <w:proofErr w:type="spellEnd"/>
      <w:r w:rsidRPr="005F7449">
        <w:rPr>
          <w:color w:val="000000"/>
          <w:sz w:val="22"/>
          <w:szCs w:val="22"/>
        </w:rPr>
        <w:t xml:space="preserve"> die </w:t>
      </w:r>
      <w:proofErr w:type="spellStart"/>
      <w:r w:rsidRPr="005F7449">
        <w:rPr>
          <w:color w:val="000000"/>
          <w:sz w:val="22"/>
          <w:szCs w:val="22"/>
        </w:rPr>
        <w:t>grundlegenden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justizpolitischen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Ziele</w:t>
      </w:r>
      <w:proofErr w:type="spellEnd"/>
      <w:r w:rsidRPr="005F7449">
        <w:rPr>
          <w:color w:val="000000"/>
          <w:sz w:val="22"/>
          <w:szCs w:val="22"/>
        </w:rPr>
        <w:t xml:space="preserve"> des </w:t>
      </w:r>
      <w:proofErr w:type="spellStart"/>
      <w:r w:rsidRPr="005F7449">
        <w:rPr>
          <w:color w:val="000000"/>
          <w:sz w:val="22"/>
          <w:szCs w:val="22"/>
        </w:rPr>
        <w:t>Verbandes</w:t>
      </w:r>
      <w:proofErr w:type="spellEnd"/>
      <w:r w:rsidRPr="005F7449">
        <w:rPr>
          <w:color w:val="000000"/>
          <w:sz w:val="22"/>
          <w:szCs w:val="22"/>
        </w:rPr>
        <w:t xml:space="preserve">, </w:t>
      </w:r>
      <w:proofErr w:type="spellStart"/>
      <w:r w:rsidRPr="005F7449">
        <w:rPr>
          <w:color w:val="000000"/>
          <w:sz w:val="22"/>
          <w:szCs w:val="22"/>
        </w:rPr>
        <w:t>haben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also</w:t>
      </w:r>
      <w:proofErr w:type="spellEnd"/>
      <w:r w:rsidRPr="005F7449">
        <w:rPr>
          <w:color w:val="000000"/>
          <w:sz w:val="22"/>
          <w:szCs w:val="22"/>
        </w:rPr>
        <w:t xml:space="preserve"> den </w:t>
      </w:r>
      <w:proofErr w:type="spellStart"/>
      <w:r w:rsidRPr="005F7449">
        <w:rPr>
          <w:color w:val="000000"/>
          <w:sz w:val="22"/>
          <w:szCs w:val="22"/>
        </w:rPr>
        <w:t>Charakter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eines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Grundsatzprogramms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für</w:t>
      </w:r>
      <w:proofErr w:type="spellEnd"/>
      <w:r w:rsidRPr="005F7449">
        <w:rPr>
          <w:color w:val="000000"/>
          <w:sz w:val="22"/>
          <w:szCs w:val="22"/>
        </w:rPr>
        <w:t xml:space="preserve"> die </w:t>
      </w:r>
      <w:proofErr w:type="spellStart"/>
      <w:r w:rsidRPr="005F7449">
        <w:rPr>
          <w:color w:val="000000"/>
          <w:sz w:val="22"/>
          <w:szCs w:val="22"/>
        </w:rPr>
        <w:t>Verbandsarbeit</w:t>
      </w:r>
      <w:proofErr w:type="spellEnd"/>
      <w:r w:rsidRPr="005F7449">
        <w:rPr>
          <w:color w:val="000000"/>
          <w:sz w:val="22"/>
          <w:szCs w:val="22"/>
        </w:rPr>
        <w:t xml:space="preserve"> in </w:t>
      </w:r>
      <w:proofErr w:type="spellStart"/>
      <w:r w:rsidRPr="005F7449">
        <w:rPr>
          <w:color w:val="000000"/>
          <w:sz w:val="22"/>
          <w:szCs w:val="22"/>
        </w:rPr>
        <w:t>justizpolitischen</w:t>
      </w:r>
      <w:proofErr w:type="spellEnd"/>
      <w:r w:rsidRPr="005F7449">
        <w:rPr>
          <w:color w:val="000000"/>
          <w:sz w:val="22"/>
          <w:szCs w:val="22"/>
        </w:rPr>
        <w:t xml:space="preserve"> </w:t>
      </w:r>
      <w:proofErr w:type="spellStart"/>
      <w:r w:rsidRPr="005F7449">
        <w:rPr>
          <w:color w:val="000000"/>
          <w:sz w:val="22"/>
          <w:szCs w:val="22"/>
        </w:rPr>
        <w:t>Fragen</w:t>
      </w:r>
      <w:proofErr w:type="spellEnd"/>
      <w:r w:rsidRPr="005F7449">
        <w:rPr>
          <w:color w:val="000000"/>
          <w:sz w:val="22"/>
          <w:szCs w:val="22"/>
        </w:rPr>
        <w:t xml:space="preserve">. </w:t>
      </w:r>
      <w:proofErr w:type="spellStart"/>
      <w:r w:rsidRPr="005F7449">
        <w:rPr>
          <w:color w:val="000000"/>
          <w:sz w:val="22"/>
          <w:szCs w:val="22"/>
          <w:lang w:val="en-US"/>
        </w:rPr>
        <w:t>Manche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der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in den </w:t>
      </w:r>
      <w:proofErr w:type="spellStart"/>
      <w:r w:rsidRPr="005F7449">
        <w:rPr>
          <w:color w:val="000000"/>
          <w:sz w:val="22"/>
          <w:szCs w:val="22"/>
          <w:lang w:val="en-US"/>
        </w:rPr>
        <w:t>Leitlinien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genannten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Ziele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5F7449">
        <w:rPr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mittlerweile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bereits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erreicht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5F7449">
        <w:rPr>
          <w:color w:val="000000"/>
          <w:sz w:val="22"/>
          <w:szCs w:val="22"/>
          <w:lang w:val="en-US"/>
        </w:rPr>
        <w:t>andere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Forderungen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sind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von </w:t>
      </w:r>
      <w:proofErr w:type="spellStart"/>
      <w:r w:rsidRPr="005F7449">
        <w:rPr>
          <w:color w:val="000000"/>
          <w:sz w:val="22"/>
          <w:szCs w:val="22"/>
          <w:lang w:val="en-US"/>
        </w:rPr>
        <w:t>ungebrochener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Aktualität</w:t>
      </w:r>
      <w:proofErr w:type="spellEnd"/>
      <w:r w:rsidRPr="005F7449">
        <w:rPr>
          <w:color w:val="000000"/>
          <w:sz w:val="22"/>
          <w:szCs w:val="22"/>
          <w:lang w:val="en-US"/>
        </w:rPr>
        <w:t>.</w:t>
      </w:r>
      <w:r w:rsidRPr="005F7449">
        <w:rPr>
          <w:rStyle w:val="apple-converted-space"/>
          <w:color w:val="000000"/>
          <w:sz w:val="22"/>
          <w:szCs w:val="22"/>
          <w:lang w:val="en-US"/>
        </w:rPr>
        <w:t> </w:t>
      </w:r>
      <w:r w:rsidRPr="005F7449">
        <w:rPr>
          <w:color w:val="000000"/>
          <w:sz w:val="22"/>
          <w:szCs w:val="22"/>
          <w:lang w:val="en-US"/>
        </w:rPr>
        <w:br/>
        <w:t xml:space="preserve">Die </w:t>
      </w:r>
      <w:proofErr w:type="spellStart"/>
      <w:r w:rsidRPr="005F7449">
        <w:rPr>
          <w:color w:val="000000"/>
          <w:sz w:val="22"/>
          <w:szCs w:val="22"/>
          <w:lang w:val="en-US"/>
        </w:rPr>
        <w:t>Inhaltsverzeichnisse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dieses </w:t>
      </w:r>
      <w:proofErr w:type="spellStart"/>
      <w:r w:rsidRPr="005F7449">
        <w:rPr>
          <w:color w:val="000000"/>
          <w:sz w:val="22"/>
          <w:szCs w:val="22"/>
          <w:lang w:val="en-US"/>
        </w:rPr>
        <w:t>Textes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5F7449">
        <w:rPr>
          <w:color w:val="000000"/>
          <w:sz w:val="22"/>
          <w:szCs w:val="22"/>
          <w:lang w:val="en-US"/>
        </w:rPr>
        <w:t>sind</w:t>
      </w:r>
      <w:proofErr w:type="spellEnd"/>
      <w:proofErr w:type="gram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nicht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"</w:t>
      </w:r>
      <w:proofErr w:type="spellStart"/>
      <w:r w:rsidRPr="005F7449">
        <w:rPr>
          <w:color w:val="000000"/>
          <w:sz w:val="22"/>
          <w:szCs w:val="22"/>
          <w:lang w:val="en-US"/>
        </w:rPr>
        <w:t>amtlicher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" </w:t>
      </w:r>
      <w:proofErr w:type="spellStart"/>
      <w:r w:rsidRPr="005F7449">
        <w:rPr>
          <w:color w:val="000000"/>
          <w:sz w:val="22"/>
          <w:szCs w:val="22"/>
          <w:lang w:val="en-US"/>
        </w:rPr>
        <w:t>Natur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5F7449">
        <w:rPr>
          <w:color w:val="000000"/>
          <w:sz w:val="22"/>
          <w:szCs w:val="22"/>
          <w:lang w:val="en-US"/>
        </w:rPr>
        <w:t>sondern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wurden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zwecks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Hypertext </w:t>
      </w:r>
      <w:proofErr w:type="spellStart"/>
      <w:r w:rsidRPr="005F7449">
        <w:rPr>
          <w:color w:val="000000"/>
          <w:sz w:val="22"/>
          <w:szCs w:val="22"/>
          <w:lang w:val="en-US"/>
        </w:rPr>
        <w:t>vom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Betreuer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5F7449">
        <w:rPr>
          <w:color w:val="000000"/>
          <w:sz w:val="22"/>
          <w:szCs w:val="22"/>
          <w:lang w:val="en-US"/>
        </w:rPr>
        <w:t>der</w:t>
      </w:r>
      <w:proofErr w:type="spellEnd"/>
      <w:r w:rsidRPr="005F7449">
        <w:rPr>
          <w:color w:val="000000"/>
          <w:sz w:val="22"/>
          <w:szCs w:val="22"/>
          <w:lang w:val="en-US"/>
        </w:rPr>
        <w:t xml:space="preserve"> Homepage </w:t>
      </w:r>
      <w:proofErr w:type="spellStart"/>
      <w:r w:rsidRPr="005F7449">
        <w:rPr>
          <w:color w:val="000000"/>
          <w:sz w:val="22"/>
          <w:szCs w:val="22"/>
          <w:lang w:val="en-US"/>
        </w:rPr>
        <w:t>eingefügt</w:t>
      </w:r>
      <w:proofErr w:type="spellEnd"/>
    </w:p>
    <w:p w:rsidR="005F7449" w:rsidRPr="00745005" w:rsidRDefault="005F7449" w:rsidP="005F7449">
      <w:pPr>
        <w:pStyle w:val="NormalWeb"/>
        <w:rPr>
          <w:color w:val="000000"/>
          <w:sz w:val="27"/>
          <w:szCs w:val="27"/>
        </w:rPr>
      </w:pPr>
      <w:r w:rsidRPr="005F7449">
        <w:rPr>
          <w:color w:val="000000"/>
          <w:sz w:val="27"/>
          <w:szCs w:val="27"/>
          <w:lang w:val="en-US"/>
        </w:rPr>
        <w:t>A.     I.</w:t>
      </w:r>
      <w:r w:rsidRPr="005F7449">
        <w:rPr>
          <w:rStyle w:val="apple-converted-space"/>
          <w:color w:val="000000"/>
          <w:sz w:val="27"/>
          <w:szCs w:val="27"/>
          <w:lang w:val="en-US"/>
        </w:rPr>
        <w:t> </w:t>
      </w:r>
      <w:proofErr w:type="spellStart"/>
      <w:r w:rsidR="00520CD6">
        <w:rPr>
          <w:color w:val="000000"/>
          <w:sz w:val="27"/>
          <w:szCs w:val="27"/>
        </w:rPr>
        <w:fldChar w:fldCharType="begin"/>
      </w:r>
      <w:r w:rsidRPr="005F7449">
        <w:rPr>
          <w:color w:val="000000"/>
          <w:sz w:val="27"/>
          <w:szCs w:val="27"/>
          <w:lang w:val="en-US"/>
        </w:rPr>
        <w:instrText xml:space="preserve"> HYPERLINK "http://www.richterverein.de/intern/leitlin.htm" \l "Richterstatus" </w:instrText>
      </w:r>
      <w:r w:rsidR="00520CD6">
        <w:rPr>
          <w:color w:val="000000"/>
          <w:sz w:val="27"/>
          <w:szCs w:val="27"/>
        </w:rPr>
        <w:fldChar w:fldCharType="separate"/>
      </w:r>
      <w:r w:rsidRPr="005F7449">
        <w:rPr>
          <w:rStyle w:val="Hipervnculo"/>
          <w:sz w:val="27"/>
          <w:szCs w:val="27"/>
          <w:lang w:val="en-US"/>
        </w:rPr>
        <w:t>Richterstatus</w:t>
      </w:r>
      <w:proofErr w:type="spellEnd"/>
      <w:r w:rsidR="00520CD6">
        <w:rPr>
          <w:color w:val="000000"/>
          <w:sz w:val="27"/>
          <w:szCs w:val="27"/>
        </w:rPr>
        <w:fldChar w:fldCharType="end"/>
      </w:r>
      <w:r w:rsidRPr="005F7449">
        <w:rPr>
          <w:rStyle w:val="apple-converted-space"/>
          <w:color w:val="000000"/>
          <w:sz w:val="27"/>
          <w:szCs w:val="27"/>
          <w:lang w:val="en-US"/>
        </w:rPr>
        <w:t> </w:t>
      </w:r>
      <w:r w:rsidRPr="005F7449">
        <w:rPr>
          <w:color w:val="000000"/>
          <w:sz w:val="27"/>
          <w:szCs w:val="27"/>
          <w:lang w:val="en-US"/>
        </w:rPr>
        <w:br/>
        <w:t>       II.</w:t>
      </w:r>
      <w:r w:rsidRPr="005F7449">
        <w:rPr>
          <w:rStyle w:val="apple-converted-space"/>
          <w:color w:val="000000"/>
          <w:sz w:val="27"/>
          <w:szCs w:val="27"/>
          <w:lang w:val="en-US"/>
        </w:rPr>
        <w:t> </w:t>
      </w:r>
      <w:hyperlink r:id="rId5" w:anchor="Richteramt" w:history="1">
        <w:proofErr w:type="spellStart"/>
        <w:r w:rsidRPr="00745005">
          <w:rPr>
            <w:rStyle w:val="Hipervnculo"/>
            <w:sz w:val="27"/>
            <w:szCs w:val="27"/>
          </w:rPr>
          <w:t>Zugang</w:t>
        </w:r>
        <w:proofErr w:type="spellEnd"/>
        <w:r w:rsidRPr="00745005">
          <w:rPr>
            <w:rStyle w:val="Hipervnculo"/>
            <w:sz w:val="27"/>
            <w:szCs w:val="27"/>
          </w:rPr>
          <w:t xml:space="preserve"> zum </w:t>
        </w:r>
        <w:proofErr w:type="spellStart"/>
        <w:r w:rsidRPr="00745005">
          <w:rPr>
            <w:rStyle w:val="Hipervnculo"/>
            <w:sz w:val="27"/>
            <w:szCs w:val="27"/>
          </w:rPr>
          <w:t>Richteramt</w:t>
        </w:r>
        <w:proofErr w:type="spellEnd"/>
      </w:hyperlink>
      <w:r w:rsidRPr="00745005">
        <w:rPr>
          <w:rStyle w:val="apple-converted-space"/>
          <w:color w:val="000000"/>
          <w:sz w:val="27"/>
          <w:szCs w:val="27"/>
        </w:rPr>
        <w:t> </w:t>
      </w:r>
      <w:r w:rsidRPr="00745005">
        <w:rPr>
          <w:color w:val="000000"/>
          <w:sz w:val="27"/>
          <w:szCs w:val="27"/>
        </w:rPr>
        <w:br/>
        <w:t>      III.</w:t>
      </w:r>
      <w:r w:rsidRPr="00745005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20CD6">
        <w:rPr>
          <w:color w:val="000000"/>
          <w:sz w:val="27"/>
          <w:szCs w:val="27"/>
        </w:rPr>
        <w:fldChar w:fldCharType="begin"/>
      </w:r>
      <w:r w:rsidRPr="00745005">
        <w:rPr>
          <w:color w:val="000000"/>
          <w:sz w:val="27"/>
          <w:szCs w:val="27"/>
        </w:rPr>
        <w:instrText xml:space="preserve"> HYPERLINK "http://www.richterverein.de/intern/leitlin.htm" \l "Selbstverwaltung" </w:instrText>
      </w:r>
      <w:r w:rsidR="00520CD6">
        <w:rPr>
          <w:color w:val="000000"/>
          <w:sz w:val="27"/>
          <w:szCs w:val="27"/>
        </w:rPr>
        <w:fldChar w:fldCharType="separate"/>
      </w:r>
      <w:r w:rsidRPr="00745005">
        <w:rPr>
          <w:rStyle w:val="Hipervnculo"/>
          <w:sz w:val="27"/>
          <w:szCs w:val="27"/>
        </w:rPr>
        <w:t>Selbstverwaltung</w:t>
      </w:r>
      <w:proofErr w:type="spellEnd"/>
      <w:r w:rsidRPr="00745005">
        <w:rPr>
          <w:rStyle w:val="Hipervnculo"/>
          <w:sz w:val="27"/>
          <w:szCs w:val="27"/>
        </w:rPr>
        <w:t xml:space="preserve"> </w:t>
      </w:r>
      <w:proofErr w:type="spellStart"/>
      <w:r w:rsidRPr="00745005">
        <w:rPr>
          <w:rStyle w:val="Hipervnculo"/>
          <w:sz w:val="27"/>
          <w:szCs w:val="27"/>
        </w:rPr>
        <w:t>und</w:t>
      </w:r>
      <w:proofErr w:type="spellEnd"/>
      <w:r w:rsidRPr="00745005">
        <w:rPr>
          <w:rStyle w:val="Hipervnculo"/>
          <w:sz w:val="27"/>
          <w:szCs w:val="27"/>
        </w:rPr>
        <w:t xml:space="preserve"> </w:t>
      </w:r>
      <w:proofErr w:type="spellStart"/>
      <w:r w:rsidRPr="00745005">
        <w:rPr>
          <w:rStyle w:val="Hipervnculo"/>
          <w:sz w:val="27"/>
          <w:szCs w:val="27"/>
        </w:rPr>
        <w:t>Beteiligungsrechte</w:t>
      </w:r>
      <w:proofErr w:type="spellEnd"/>
      <w:r w:rsidRPr="00745005">
        <w:rPr>
          <w:rStyle w:val="Hipervnculo"/>
          <w:sz w:val="27"/>
          <w:szCs w:val="27"/>
        </w:rPr>
        <w:t xml:space="preserve"> </w:t>
      </w:r>
      <w:proofErr w:type="spellStart"/>
      <w:r w:rsidRPr="00745005">
        <w:rPr>
          <w:rStyle w:val="Hipervnculo"/>
          <w:sz w:val="27"/>
          <w:szCs w:val="27"/>
        </w:rPr>
        <w:t>der</w:t>
      </w:r>
      <w:proofErr w:type="spellEnd"/>
      <w:r w:rsidRPr="00745005">
        <w:rPr>
          <w:rStyle w:val="Hipervnculo"/>
          <w:sz w:val="27"/>
          <w:szCs w:val="27"/>
        </w:rPr>
        <w:t xml:space="preserve"> Richter</w:t>
      </w:r>
      <w:r w:rsidR="00520CD6">
        <w:rPr>
          <w:color w:val="000000"/>
          <w:sz w:val="27"/>
          <w:szCs w:val="27"/>
        </w:rPr>
        <w:fldChar w:fldCharType="end"/>
      </w:r>
      <w:r w:rsidRPr="00745005">
        <w:rPr>
          <w:rStyle w:val="apple-converted-space"/>
          <w:color w:val="000000"/>
          <w:sz w:val="27"/>
          <w:szCs w:val="27"/>
        </w:rPr>
        <w:t> </w:t>
      </w:r>
    </w:p>
    <w:p w:rsidR="005F7449" w:rsidRDefault="005F7449" w:rsidP="005F7449">
      <w:pPr>
        <w:pStyle w:val="NormalWeb"/>
        <w:rPr>
          <w:color w:val="000000"/>
          <w:sz w:val="27"/>
          <w:szCs w:val="27"/>
        </w:rPr>
      </w:pPr>
      <w:r w:rsidRPr="00745005">
        <w:rPr>
          <w:color w:val="000000"/>
          <w:sz w:val="27"/>
          <w:szCs w:val="27"/>
        </w:rPr>
        <w:t xml:space="preserve">B.     </w:t>
      </w:r>
      <w:r w:rsidRPr="00745005">
        <w:rPr>
          <w:color w:val="000000"/>
          <w:sz w:val="27"/>
          <w:szCs w:val="27"/>
          <w:lang w:val="fr-FR"/>
        </w:rPr>
        <w:t>I.</w:t>
      </w:r>
      <w:r w:rsidRPr="00745005">
        <w:rPr>
          <w:rStyle w:val="apple-converted-space"/>
          <w:color w:val="000000"/>
          <w:sz w:val="27"/>
          <w:szCs w:val="27"/>
          <w:lang w:val="fr-FR"/>
        </w:rPr>
        <w:t> </w:t>
      </w:r>
      <w:r w:rsidR="00520CD6">
        <w:fldChar w:fldCharType="begin"/>
      </w:r>
      <w:r w:rsidR="00520CD6" w:rsidRPr="00745005">
        <w:rPr>
          <w:lang w:val="fr-FR"/>
        </w:rPr>
        <w:instrText>HYPERLINK "http://www.richterverein.de/intern/leitlin.htm" \l "StStatus"</w:instrText>
      </w:r>
      <w:r w:rsidR="00520CD6">
        <w:fldChar w:fldCharType="separate"/>
      </w:r>
      <w:r w:rsidRPr="00745005">
        <w:rPr>
          <w:rStyle w:val="Hipervnculo"/>
          <w:sz w:val="27"/>
          <w:szCs w:val="27"/>
          <w:lang w:val="fr-FR"/>
        </w:rPr>
        <w:t>Status des Staatsanwalts</w:t>
      </w:r>
      <w:r w:rsidR="00520CD6">
        <w:fldChar w:fldCharType="end"/>
      </w:r>
      <w:r w:rsidRPr="00745005">
        <w:rPr>
          <w:rStyle w:val="apple-converted-space"/>
          <w:color w:val="000000"/>
          <w:sz w:val="27"/>
          <w:szCs w:val="27"/>
          <w:lang w:val="fr-FR"/>
        </w:rPr>
        <w:t> </w:t>
      </w:r>
      <w:r w:rsidRPr="00745005">
        <w:rPr>
          <w:color w:val="000000"/>
          <w:sz w:val="27"/>
          <w:szCs w:val="27"/>
          <w:lang w:val="fr-FR"/>
        </w:rPr>
        <w:br/>
        <w:t>       II.</w:t>
      </w:r>
      <w:r w:rsidRPr="00745005">
        <w:rPr>
          <w:rStyle w:val="apple-converted-space"/>
          <w:color w:val="000000"/>
          <w:sz w:val="27"/>
          <w:szCs w:val="27"/>
          <w:lang w:val="fr-FR"/>
        </w:rPr>
        <w:t> </w:t>
      </w:r>
      <w:r w:rsidR="00520CD6">
        <w:fldChar w:fldCharType="begin"/>
      </w:r>
      <w:r w:rsidR="00520CD6" w:rsidRPr="00745005">
        <w:rPr>
          <w:lang w:val="fr-FR"/>
        </w:rPr>
        <w:instrText>HYPERLINK "http://www.richterverein.de/intern/leitlin.htm" \l "StZugang"</w:instrText>
      </w:r>
      <w:r w:rsidR="00520CD6">
        <w:fldChar w:fldCharType="separate"/>
      </w:r>
      <w:proofErr w:type="spellStart"/>
      <w:r>
        <w:rPr>
          <w:rStyle w:val="Hipervnculo"/>
          <w:sz w:val="27"/>
          <w:szCs w:val="27"/>
        </w:rPr>
        <w:t>Zugang</w:t>
      </w:r>
      <w:proofErr w:type="spellEnd"/>
      <w:r>
        <w:rPr>
          <w:rStyle w:val="Hipervnculo"/>
          <w:sz w:val="27"/>
          <w:szCs w:val="27"/>
        </w:rPr>
        <w:t xml:space="preserve"> zum </w:t>
      </w:r>
      <w:proofErr w:type="spellStart"/>
      <w:r>
        <w:rPr>
          <w:rStyle w:val="Hipervnculo"/>
          <w:sz w:val="27"/>
          <w:szCs w:val="27"/>
        </w:rPr>
        <w:t>Amt</w:t>
      </w:r>
      <w:proofErr w:type="spellEnd"/>
      <w:r>
        <w:rPr>
          <w:rStyle w:val="Hipervnculo"/>
          <w:sz w:val="27"/>
          <w:szCs w:val="27"/>
        </w:rPr>
        <w:t xml:space="preserve"> des </w:t>
      </w:r>
      <w:proofErr w:type="spellStart"/>
      <w:r>
        <w:rPr>
          <w:rStyle w:val="Hipervnculo"/>
          <w:sz w:val="27"/>
          <w:szCs w:val="27"/>
        </w:rPr>
        <w:t>Staatsanwalts</w:t>
      </w:r>
      <w:proofErr w:type="spellEnd"/>
      <w:r w:rsidR="00520CD6"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 III.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20CD6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"http://www.richterverein.de/intern/leitlin.htm" \l "StBeteil" </w:instrText>
      </w:r>
      <w:r w:rsidR="00520CD6">
        <w:rPr>
          <w:color w:val="000000"/>
          <w:sz w:val="27"/>
          <w:szCs w:val="27"/>
        </w:rPr>
        <w:fldChar w:fldCharType="separate"/>
      </w:r>
      <w:r>
        <w:rPr>
          <w:rStyle w:val="Hipervnculo"/>
          <w:sz w:val="27"/>
          <w:szCs w:val="27"/>
        </w:rPr>
        <w:t>Beteiligungsrechte</w:t>
      </w:r>
      <w:proofErr w:type="spellEnd"/>
      <w:r>
        <w:rPr>
          <w:rStyle w:val="Hipervnculo"/>
          <w:sz w:val="27"/>
          <w:szCs w:val="27"/>
        </w:rPr>
        <w:t xml:space="preserve"> </w:t>
      </w:r>
      <w:proofErr w:type="spellStart"/>
      <w:r>
        <w:rPr>
          <w:rStyle w:val="Hipervnculo"/>
          <w:sz w:val="27"/>
          <w:szCs w:val="27"/>
        </w:rPr>
        <w:t>der</w:t>
      </w:r>
      <w:proofErr w:type="spellEnd"/>
      <w:r>
        <w:rPr>
          <w:rStyle w:val="Hipervnculo"/>
          <w:sz w:val="27"/>
          <w:szCs w:val="27"/>
        </w:rPr>
        <w:t xml:space="preserve"> </w:t>
      </w:r>
      <w:proofErr w:type="spellStart"/>
      <w:r>
        <w:rPr>
          <w:rStyle w:val="Hipervnculo"/>
          <w:sz w:val="27"/>
          <w:szCs w:val="27"/>
        </w:rPr>
        <w:t>Staatsanwälte</w:t>
      </w:r>
      <w:proofErr w:type="spellEnd"/>
      <w:r w:rsidR="00520CD6"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 IV.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20CD6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"http://www.richterverein.de/intern/leitlin.htm" \l "StPoliz" </w:instrText>
      </w:r>
      <w:r w:rsidR="00520CD6">
        <w:rPr>
          <w:color w:val="000000"/>
          <w:sz w:val="27"/>
          <w:szCs w:val="27"/>
        </w:rPr>
        <w:fldChar w:fldCharType="separate"/>
      </w:r>
      <w:r>
        <w:rPr>
          <w:rStyle w:val="Hipervnculo"/>
          <w:sz w:val="27"/>
          <w:szCs w:val="27"/>
        </w:rPr>
        <w:t>Verhältnis</w:t>
      </w:r>
      <w:proofErr w:type="spellEnd"/>
      <w:r>
        <w:rPr>
          <w:rStyle w:val="Hipervnculo"/>
          <w:sz w:val="27"/>
          <w:szCs w:val="27"/>
        </w:rPr>
        <w:t xml:space="preserve"> </w:t>
      </w:r>
      <w:proofErr w:type="spellStart"/>
      <w:r>
        <w:rPr>
          <w:rStyle w:val="Hipervnculo"/>
          <w:sz w:val="27"/>
          <w:szCs w:val="27"/>
        </w:rPr>
        <w:t>Staatsanwaltschaft</w:t>
      </w:r>
      <w:proofErr w:type="spellEnd"/>
      <w:r>
        <w:rPr>
          <w:rStyle w:val="Hipervnculo"/>
          <w:sz w:val="27"/>
          <w:szCs w:val="27"/>
        </w:rPr>
        <w:t>/</w:t>
      </w:r>
      <w:proofErr w:type="spellStart"/>
      <w:r>
        <w:rPr>
          <w:rStyle w:val="Hipervnculo"/>
          <w:sz w:val="27"/>
          <w:szCs w:val="27"/>
        </w:rPr>
        <w:t>Polizei</w:t>
      </w:r>
      <w:proofErr w:type="spellEnd"/>
      <w:r w:rsidR="00520CD6"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</w:p>
    <w:p w:rsidR="005F7449" w:rsidRDefault="005F7449" w:rsidP="005F74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     I.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20CD6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"http://www.richterverein.de/intern/leitlin.htm" \l "GAufbau" </w:instrText>
      </w:r>
      <w:r w:rsidR="00520CD6">
        <w:rPr>
          <w:color w:val="000000"/>
          <w:sz w:val="27"/>
          <w:szCs w:val="27"/>
        </w:rPr>
        <w:fldChar w:fldCharType="separate"/>
      </w:r>
      <w:r>
        <w:rPr>
          <w:rStyle w:val="Hipervnculo"/>
          <w:sz w:val="27"/>
          <w:szCs w:val="27"/>
        </w:rPr>
        <w:t>Gerichtsaufbau</w:t>
      </w:r>
      <w:proofErr w:type="spellEnd"/>
      <w:r>
        <w:rPr>
          <w:rStyle w:val="Hipervnculo"/>
          <w:sz w:val="27"/>
          <w:szCs w:val="27"/>
        </w:rPr>
        <w:t xml:space="preserve"> </w:t>
      </w:r>
      <w:proofErr w:type="spellStart"/>
      <w:r>
        <w:rPr>
          <w:rStyle w:val="Hipervnculo"/>
          <w:sz w:val="27"/>
          <w:szCs w:val="27"/>
        </w:rPr>
        <w:t>und</w:t>
      </w:r>
      <w:proofErr w:type="spellEnd"/>
      <w:r>
        <w:rPr>
          <w:rStyle w:val="Hipervnculo"/>
          <w:sz w:val="27"/>
          <w:szCs w:val="27"/>
        </w:rPr>
        <w:t xml:space="preserve"> </w:t>
      </w:r>
      <w:proofErr w:type="spellStart"/>
      <w:r>
        <w:rPr>
          <w:rStyle w:val="Hipervnculo"/>
          <w:sz w:val="27"/>
          <w:szCs w:val="27"/>
        </w:rPr>
        <w:t>Verfahren</w:t>
      </w:r>
      <w:proofErr w:type="spellEnd"/>
      <w:r w:rsidR="00520CD6"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  II.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20CD6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"http://www.richterverein.de/intern/leitlin.htm" \l "Oeffentlk" </w:instrText>
      </w:r>
      <w:r w:rsidR="00520CD6">
        <w:rPr>
          <w:color w:val="000000"/>
          <w:sz w:val="27"/>
          <w:szCs w:val="27"/>
        </w:rPr>
        <w:fldChar w:fldCharType="separate"/>
      </w:r>
      <w:r>
        <w:rPr>
          <w:rStyle w:val="Hipervnculo"/>
          <w:sz w:val="27"/>
          <w:szCs w:val="27"/>
        </w:rPr>
        <w:t>Justiz</w:t>
      </w:r>
      <w:proofErr w:type="spellEnd"/>
      <w:r>
        <w:rPr>
          <w:rStyle w:val="Hipervnculo"/>
          <w:sz w:val="27"/>
          <w:szCs w:val="27"/>
        </w:rPr>
        <w:t xml:space="preserve"> </w:t>
      </w:r>
      <w:proofErr w:type="spellStart"/>
      <w:r>
        <w:rPr>
          <w:rStyle w:val="Hipervnculo"/>
          <w:sz w:val="27"/>
          <w:szCs w:val="27"/>
        </w:rPr>
        <w:t>und</w:t>
      </w:r>
      <w:proofErr w:type="spellEnd"/>
      <w:r>
        <w:rPr>
          <w:rStyle w:val="Hipervnculo"/>
          <w:sz w:val="27"/>
          <w:szCs w:val="27"/>
        </w:rPr>
        <w:t xml:space="preserve"> </w:t>
      </w:r>
      <w:proofErr w:type="spellStart"/>
      <w:r>
        <w:rPr>
          <w:rStyle w:val="Hipervnculo"/>
          <w:sz w:val="27"/>
          <w:szCs w:val="27"/>
        </w:rPr>
        <w:t>Öffentlichkeit</w:t>
      </w:r>
      <w:proofErr w:type="spellEnd"/>
      <w:r w:rsidR="00520CD6"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      </w:t>
      </w:r>
      <w:proofErr w:type="spellStart"/>
      <w:r>
        <w:rPr>
          <w:color w:val="000000"/>
          <w:sz w:val="27"/>
          <w:szCs w:val="27"/>
        </w:rPr>
        <w:t>Ill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20CD6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"http://www.richterverein.de/intern/leitlin.htm" \l "Fortbild" </w:instrText>
      </w:r>
      <w:r w:rsidR="00520CD6">
        <w:rPr>
          <w:color w:val="000000"/>
          <w:sz w:val="27"/>
          <w:szCs w:val="27"/>
        </w:rPr>
        <w:fldChar w:fldCharType="separate"/>
      </w:r>
      <w:r>
        <w:rPr>
          <w:rStyle w:val="Hipervnculo"/>
          <w:sz w:val="27"/>
          <w:szCs w:val="27"/>
        </w:rPr>
        <w:t>Fortbildung</w:t>
      </w:r>
      <w:proofErr w:type="spellEnd"/>
      <w:r w:rsidR="00520CD6"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     IV.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520CD6"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"http://www.richterverein.de/intern/leitlin.htm" \l "Arbeitbed" </w:instrText>
      </w:r>
      <w:r w:rsidR="00520CD6">
        <w:rPr>
          <w:color w:val="000000"/>
          <w:sz w:val="27"/>
          <w:szCs w:val="27"/>
        </w:rPr>
        <w:fldChar w:fldCharType="separate"/>
      </w:r>
      <w:r>
        <w:rPr>
          <w:rStyle w:val="Hipervnculo"/>
          <w:sz w:val="27"/>
          <w:szCs w:val="27"/>
        </w:rPr>
        <w:t>Arbeitsbedingungen</w:t>
      </w:r>
      <w:proofErr w:type="spellEnd"/>
      <w:r w:rsidR="00520CD6">
        <w:rPr>
          <w:color w:val="000000"/>
          <w:sz w:val="27"/>
          <w:szCs w:val="27"/>
        </w:rPr>
        <w:fldChar w:fldCharType="end"/>
      </w:r>
    </w:p>
    <w:p w:rsidR="005F7449" w:rsidRPr="005F7449" w:rsidRDefault="005F7449" w:rsidP="005F7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</w:pPr>
      <w:r w:rsidRPr="005F74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I. </w:t>
      </w:r>
      <w:bookmarkStart w:id="0" w:name="Richterstatus"/>
      <w:bookmarkEnd w:id="0"/>
      <w:proofErr w:type="spellStart"/>
      <w:r w:rsidRPr="005F74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Richterstatus</w:t>
      </w:r>
      <w:proofErr w:type="spellEnd"/>
    </w:p>
    <w:p w:rsidR="005F7449" w:rsidRDefault="005F7449" w:rsidP="005F74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5F7449">
        <w:rPr>
          <w:rFonts w:ascii="Times New Roman" w:eastAsia="Times New Roman" w:hAnsi="Symbol" w:cs="Times New Roman"/>
          <w:color w:val="000000"/>
          <w:sz w:val="27"/>
          <w:szCs w:val="27"/>
          <w:lang w:eastAsia="es-AR"/>
        </w:rPr>
        <w:t>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   1.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"ltl1"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eigenständiger</w:t>
      </w:r>
      <w:proofErr w:type="spellEnd"/>
      <w:proofErr w:type="gram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Status</w: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  2.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"ltl2"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Richtergesetz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  3.</w:t>
      </w:r>
      <w:proofErr w:type="gramEnd"/>
      <w:r w:rsidRPr="005F744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>
        <w:fldChar w:fldCharType="begin"/>
      </w:r>
      <w:r w:rsidR="00520CD6" w:rsidRPr="00745005">
        <w:rPr>
          <w:lang w:val="en-US"/>
        </w:rPr>
        <w:instrText>HYPERLINK "http://www.richterverein.de/intern/leitlin.htm" \l "ltl3"</w:instrText>
      </w:r>
      <w:r w:rsidR="00520CD6">
        <w:fldChar w:fldCharType="separate"/>
      </w:r>
      <w:proofErr w:type="gramStart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Gleichwertigkeit</w:t>
      </w:r>
      <w:proofErr w:type="spellEnd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der</w:t>
      </w:r>
      <w:proofErr w:type="spellEnd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Richterämter</w:t>
      </w:r>
      <w:proofErr w:type="spellEnd"/>
      <w:r w:rsidR="00520CD6">
        <w:fldChar w:fldCharType="end"/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  4.</w:t>
      </w:r>
      <w:proofErr w:type="gramEnd"/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"ltl4"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Stellenausschreibung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  5.</w:t>
      </w:r>
      <w:proofErr w:type="gramEnd"/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hyperlink r:id="rId6" w:anchor="ltl5" w:history="1">
        <w:proofErr w:type="spellStart"/>
        <w:r w:rsidRPr="005F744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es-AR"/>
          </w:rPr>
          <w:t>Richterwahlausschuß</w:t>
        </w:r>
        <w:proofErr w:type="spellEnd"/>
      </w:hyperlink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  6.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"ltl6"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Dienstaufsicht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und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Unabhängigkeit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  7.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"ltl7"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Dienstaufsicht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durch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Präsidenten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  8.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"ltl8"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Disziplinarmaßnahmen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durch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Richterdienstgerichte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  9.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"ltl9"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Beurteilung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und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Unabhängigkeit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10.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"ltl10"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Beurteilung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: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Voraussetzungen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11.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"ltl11"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Beurteilung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durch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Dienstaufsicht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12.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"ltl12"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Bezüge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</w:p>
    <w:p w:rsidR="005F7449" w:rsidRPr="005F7449" w:rsidRDefault="005F7449" w:rsidP="005F74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</w:p>
    <w:p w:rsidR="005F7449" w:rsidRPr="005F7449" w:rsidRDefault="005F7449" w:rsidP="005F74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5F74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lastRenderedPageBreak/>
        <w:t>II. </w:t>
      </w:r>
      <w:bookmarkStart w:id="1" w:name="Richteramt"/>
      <w:bookmarkEnd w:id="1"/>
      <w:proofErr w:type="spellStart"/>
      <w:r w:rsidRPr="005F74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Zugang</w:t>
      </w:r>
      <w:proofErr w:type="spellEnd"/>
      <w:r w:rsidRPr="005F74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 xml:space="preserve"> zum </w:t>
      </w:r>
      <w:proofErr w:type="spellStart"/>
      <w:r w:rsidRPr="005F74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Richteramt</w:t>
      </w:r>
      <w:proofErr w:type="spellEnd"/>
    </w:p>
    <w:p w:rsidR="005F7449" w:rsidRDefault="005F7449" w:rsidP="005F74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13.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"ltl13"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keine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Ämterpatronage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14.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"ltl14"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volljuristische</w:t>
      </w:r>
      <w:proofErr w:type="spellEnd"/>
      <w:proofErr w:type="gram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Ausbildung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15.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"ltl15"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keine</w:t>
      </w:r>
      <w:proofErr w:type="spellEnd"/>
      <w:proofErr w:type="gram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weitere</w:t>
      </w:r>
      <w:proofErr w:type="spell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Experimentierphase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16.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"ltl16"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anderweitiger</w:t>
      </w:r>
      <w:proofErr w:type="spellEnd"/>
      <w:proofErr w:type="gramEnd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Vorberuf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17.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"ltl17"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Verfassungstreue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18.</w:t>
      </w:r>
      <w:r w:rsidRPr="005F744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"ltl18" </w:instrText>
      </w:r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5F744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Erprobung</w:t>
      </w:r>
      <w:proofErr w:type="spellEnd"/>
      <w:r w:rsidR="00520CD6" w:rsidRPr="005F744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</w:p>
    <w:p w:rsidR="00121FF3" w:rsidRDefault="00121FF3" w:rsidP="005F74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</w:p>
    <w:p w:rsidR="00121FF3" w:rsidRPr="005F7449" w:rsidRDefault="00121FF3" w:rsidP="005F744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</w:p>
    <w:p w:rsidR="00121FF3" w:rsidRDefault="00121FF3" w:rsidP="00121FF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Für</w:t>
      </w:r>
      <w:proofErr w:type="spellEnd"/>
      <w:r>
        <w:rPr>
          <w:b/>
          <w:bCs/>
          <w:color w:val="000000"/>
          <w:sz w:val="27"/>
          <w:szCs w:val="27"/>
        </w:rPr>
        <w:t xml:space="preserve"> die </w:t>
      </w:r>
      <w:proofErr w:type="spellStart"/>
      <w:r>
        <w:rPr>
          <w:b/>
          <w:bCs/>
          <w:color w:val="000000"/>
          <w:sz w:val="27"/>
          <w:szCs w:val="27"/>
        </w:rPr>
        <w:t>Besetzung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eines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Richteramtes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dürfen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ausschließlich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Eignung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Befähigung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und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fachliche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Leistung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maßgebend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sein</w:t>
      </w:r>
      <w:proofErr w:type="spellEnd"/>
      <w:r>
        <w:rPr>
          <w:b/>
          <w:bCs/>
          <w:color w:val="000000"/>
          <w:sz w:val="27"/>
          <w:szCs w:val="27"/>
        </w:rPr>
        <w:t xml:space="preserve">; </w:t>
      </w:r>
      <w:proofErr w:type="spellStart"/>
      <w:r>
        <w:rPr>
          <w:b/>
          <w:bCs/>
          <w:color w:val="000000"/>
          <w:sz w:val="27"/>
          <w:szCs w:val="27"/>
        </w:rPr>
        <w:t>jegliche</w:t>
      </w:r>
      <w:proofErr w:type="spellEnd"/>
      <w:r>
        <w:rPr>
          <w:b/>
          <w:bCs/>
          <w:color w:val="000000"/>
          <w:sz w:val="27"/>
          <w:szCs w:val="27"/>
        </w:rPr>
        <w:t xml:space="preserve"> Art von </w:t>
      </w:r>
      <w:proofErr w:type="spellStart"/>
      <w:r>
        <w:rPr>
          <w:b/>
          <w:bCs/>
          <w:color w:val="000000"/>
          <w:sz w:val="27"/>
          <w:szCs w:val="27"/>
        </w:rPr>
        <w:t>Ämterpatronage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muß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ausgeschlossen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sein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121FF3" w:rsidRDefault="00121FF3" w:rsidP="00121FF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7"/>
          <w:szCs w:val="27"/>
        </w:rPr>
        <w:t>Begründung</w:t>
      </w:r>
      <w:proofErr w:type="spellEnd"/>
      <w:r>
        <w:rPr>
          <w:i/>
          <w:i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Es </w:t>
      </w:r>
      <w:proofErr w:type="spellStart"/>
      <w:r>
        <w:rPr>
          <w:color w:val="000000"/>
          <w:sz w:val="27"/>
          <w:szCs w:val="27"/>
        </w:rPr>
        <w:t>muß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gewährleistet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sein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daß</w:t>
      </w:r>
      <w:proofErr w:type="spellEnd"/>
      <w:r>
        <w:rPr>
          <w:color w:val="000000"/>
          <w:sz w:val="27"/>
          <w:szCs w:val="27"/>
        </w:rPr>
        <w:t xml:space="preserve"> in das </w:t>
      </w:r>
      <w:proofErr w:type="spellStart"/>
      <w:r>
        <w:rPr>
          <w:color w:val="000000"/>
          <w:sz w:val="27"/>
          <w:szCs w:val="27"/>
        </w:rPr>
        <w:t>Richteramt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Persönlichkeiten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berufen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hierzu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persönlich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fachlich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qualifiziert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sind</w:t>
      </w:r>
      <w:proofErr w:type="spellEnd"/>
      <w:r>
        <w:rPr>
          <w:color w:val="000000"/>
          <w:sz w:val="27"/>
          <w:szCs w:val="27"/>
        </w:rPr>
        <w:t xml:space="preserve">. Jede </w:t>
      </w:r>
      <w:proofErr w:type="spellStart"/>
      <w:r>
        <w:rPr>
          <w:color w:val="000000"/>
          <w:sz w:val="27"/>
          <w:szCs w:val="27"/>
        </w:rPr>
        <w:t>Ämterpatronage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zerstört</w:t>
      </w:r>
      <w:proofErr w:type="spellEnd"/>
      <w:r>
        <w:rPr>
          <w:color w:val="000000"/>
          <w:sz w:val="27"/>
          <w:szCs w:val="27"/>
        </w:rPr>
        <w:t xml:space="preserve"> das </w:t>
      </w:r>
      <w:proofErr w:type="spellStart"/>
      <w:r>
        <w:rPr>
          <w:color w:val="000000"/>
          <w:sz w:val="27"/>
          <w:szCs w:val="27"/>
        </w:rPr>
        <w:t>Vertrauen</w:t>
      </w:r>
      <w:proofErr w:type="spellEnd"/>
      <w:r>
        <w:rPr>
          <w:color w:val="000000"/>
          <w:sz w:val="27"/>
          <w:szCs w:val="27"/>
        </w:rPr>
        <w:t xml:space="preserve"> in die </w:t>
      </w:r>
      <w:proofErr w:type="spellStart"/>
      <w:r>
        <w:rPr>
          <w:color w:val="000000"/>
          <w:sz w:val="27"/>
          <w:szCs w:val="27"/>
        </w:rPr>
        <w:t>Unparteilichkeit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Richters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Glaubwürdigkeit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Autorität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Rechtspflege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Bestand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wenn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innere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Unabhängigkeit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Richters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Zweifel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erhaben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Stellung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Richters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gegenüber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Gesamtheit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folgt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daß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sowohl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Einstellung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späteren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Tätigkeit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Richters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jegliche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Bevorzugung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politischen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religiösen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sonstigen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sachfremden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Gründen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ausgeschlossen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muß</w:t>
      </w:r>
      <w:proofErr w:type="spellEnd"/>
      <w:r>
        <w:rPr>
          <w:color w:val="000000"/>
          <w:sz w:val="27"/>
          <w:szCs w:val="27"/>
        </w:rPr>
        <w:t>.</w:t>
      </w:r>
    </w:p>
    <w:p w:rsidR="00121FF3" w:rsidRDefault="00121FF3" w:rsidP="00121FF3">
      <w:pPr>
        <w:pStyle w:val="NormalWeb"/>
        <w:rPr>
          <w:color w:val="000000"/>
          <w:sz w:val="27"/>
          <w:szCs w:val="27"/>
        </w:rPr>
      </w:pPr>
      <w:bookmarkStart w:id="2" w:name="ltl14"/>
      <w:bookmarkEnd w:id="2"/>
      <w:r>
        <w:rPr>
          <w:color w:val="000000"/>
          <w:sz w:val="27"/>
          <w:szCs w:val="27"/>
        </w:rPr>
        <w:t>14.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Auch</w:t>
      </w:r>
      <w:proofErr w:type="spellEnd"/>
      <w:r>
        <w:rPr>
          <w:b/>
          <w:bCs/>
          <w:color w:val="000000"/>
          <w:sz w:val="27"/>
          <w:szCs w:val="27"/>
        </w:rPr>
        <w:t xml:space="preserve"> in </w:t>
      </w:r>
      <w:proofErr w:type="spellStart"/>
      <w:r>
        <w:rPr>
          <w:b/>
          <w:bCs/>
          <w:color w:val="000000"/>
          <w:sz w:val="27"/>
          <w:szCs w:val="27"/>
        </w:rPr>
        <w:t>Zukunft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darf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nur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derjenige</w:t>
      </w:r>
      <w:proofErr w:type="spellEnd"/>
      <w:r>
        <w:rPr>
          <w:b/>
          <w:bCs/>
          <w:color w:val="000000"/>
          <w:sz w:val="27"/>
          <w:szCs w:val="27"/>
        </w:rPr>
        <w:t xml:space="preserve"> zum </w:t>
      </w:r>
      <w:proofErr w:type="spellStart"/>
      <w:r>
        <w:rPr>
          <w:b/>
          <w:bCs/>
          <w:color w:val="000000"/>
          <w:sz w:val="27"/>
          <w:szCs w:val="27"/>
        </w:rPr>
        <w:t>Richteramt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zugelassen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werden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</w:rPr>
        <w:t>der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eine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qualifizierte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volljuristische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Ausbildung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erhalten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hat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121FF3" w:rsidRPr="00121FF3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121FF3">
        <w:rPr>
          <w:i/>
          <w:iCs/>
          <w:color w:val="000000"/>
          <w:sz w:val="27"/>
          <w:szCs w:val="27"/>
          <w:lang w:val="en-US"/>
        </w:rPr>
        <w:t>Begründung</w:t>
      </w:r>
      <w:proofErr w:type="spellEnd"/>
      <w:r w:rsidRPr="00121FF3">
        <w:rPr>
          <w:i/>
          <w:iCs/>
          <w:color w:val="000000"/>
          <w:sz w:val="27"/>
          <w:szCs w:val="27"/>
          <w:lang w:val="en-US"/>
        </w:rPr>
        <w:t>:</w:t>
      </w:r>
      <w:r w:rsidRPr="00121FF3">
        <w:rPr>
          <w:rStyle w:val="apple-converted-space"/>
          <w:color w:val="000000"/>
          <w:sz w:val="27"/>
          <w:szCs w:val="27"/>
          <w:lang w:val="en-US"/>
        </w:rPr>
        <w:t> </w:t>
      </w:r>
      <w:r w:rsidRPr="00121FF3">
        <w:rPr>
          <w:color w:val="000000"/>
          <w:sz w:val="27"/>
          <w:szCs w:val="27"/>
          <w:lang w:val="en-US"/>
        </w:rPr>
        <w:br/>
        <w:t xml:space="preserve">Die </w:t>
      </w:r>
      <w:proofErr w:type="spellStart"/>
      <w:r w:rsidRPr="00121FF3">
        <w:rPr>
          <w:color w:val="000000"/>
          <w:sz w:val="27"/>
          <w:szCs w:val="27"/>
          <w:lang w:val="en-US"/>
        </w:rPr>
        <w:t>Güte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Rechtsprechung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in </w:t>
      </w:r>
      <w:proofErr w:type="spellStart"/>
      <w:r w:rsidRPr="00121FF3">
        <w:rPr>
          <w:color w:val="000000"/>
          <w:sz w:val="27"/>
          <w:szCs w:val="27"/>
          <w:lang w:val="en-US"/>
        </w:rPr>
        <w:t>starkem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Maße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von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Qualität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Juristenausbildung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abhängig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121FF3">
        <w:rPr>
          <w:color w:val="000000"/>
          <w:sz w:val="27"/>
          <w:szCs w:val="27"/>
          <w:lang w:val="en-US"/>
        </w:rPr>
        <w:t>Deshalb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Bestrebungen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entgegenzutreten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, die </w:t>
      </w:r>
      <w:proofErr w:type="spellStart"/>
      <w:r w:rsidRPr="00121FF3">
        <w:rPr>
          <w:color w:val="000000"/>
          <w:sz w:val="27"/>
          <w:szCs w:val="27"/>
          <w:lang w:val="en-US"/>
        </w:rPr>
        <w:t>darauf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abzielen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, die </w:t>
      </w:r>
      <w:proofErr w:type="spellStart"/>
      <w:r w:rsidRPr="00121FF3">
        <w:rPr>
          <w:color w:val="000000"/>
          <w:sz w:val="27"/>
          <w:szCs w:val="27"/>
          <w:lang w:val="en-US"/>
        </w:rPr>
        <w:t>volljuristische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als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zwingende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Zugangsvoraussetzung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zum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Richteramt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zu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beseitigen</w:t>
      </w:r>
      <w:proofErr w:type="spellEnd"/>
      <w:r w:rsidRPr="00121FF3">
        <w:rPr>
          <w:color w:val="000000"/>
          <w:sz w:val="27"/>
          <w:szCs w:val="27"/>
          <w:lang w:val="en-US"/>
        </w:rPr>
        <w:t>.</w:t>
      </w:r>
    </w:p>
    <w:p w:rsidR="00121FF3" w:rsidRPr="00121FF3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r w:rsidRPr="00121FF3">
        <w:rPr>
          <w:color w:val="000000"/>
          <w:sz w:val="27"/>
          <w:szCs w:val="27"/>
          <w:lang w:val="en-US"/>
        </w:rPr>
        <w:t xml:space="preserve">Die </w:t>
      </w:r>
      <w:proofErr w:type="spellStart"/>
      <w:r w:rsidRPr="00121FF3">
        <w:rPr>
          <w:color w:val="000000"/>
          <w:sz w:val="27"/>
          <w:szCs w:val="27"/>
          <w:lang w:val="en-US"/>
        </w:rPr>
        <w:t>volljuristische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darf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nicht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durch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Abbau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von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Ausbildungsstationen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121FF3">
        <w:rPr>
          <w:color w:val="000000"/>
          <w:sz w:val="27"/>
          <w:szCs w:val="27"/>
          <w:lang w:val="en-US"/>
        </w:rPr>
        <w:t>zu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kurze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Ausbildungszeit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und </w:t>
      </w:r>
      <w:proofErr w:type="spellStart"/>
      <w:r w:rsidRPr="00121FF3">
        <w:rPr>
          <w:color w:val="000000"/>
          <w:sz w:val="27"/>
          <w:szCs w:val="27"/>
          <w:lang w:val="en-US"/>
        </w:rPr>
        <w:t>verwässerte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Prüfungsanforderungen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ausgehöhlt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werden</w:t>
      </w:r>
      <w:proofErr w:type="spellEnd"/>
      <w:r w:rsidRPr="00121FF3">
        <w:rPr>
          <w:color w:val="000000"/>
          <w:sz w:val="27"/>
          <w:szCs w:val="27"/>
          <w:lang w:val="en-US"/>
        </w:rPr>
        <w:t>.</w:t>
      </w:r>
    </w:p>
    <w:p w:rsidR="00121FF3" w:rsidRPr="00121FF3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121FF3">
        <w:rPr>
          <w:color w:val="000000"/>
          <w:sz w:val="27"/>
          <w:szCs w:val="27"/>
          <w:lang w:val="en-US"/>
        </w:rPr>
        <w:t>Im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Gegenteil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verlangt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121FF3">
        <w:rPr>
          <w:color w:val="000000"/>
          <w:sz w:val="27"/>
          <w:szCs w:val="27"/>
          <w:lang w:val="en-US"/>
        </w:rPr>
        <w:t>für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den Richter </w:t>
      </w:r>
      <w:proofErr w:type="spellStart"/>
      <w:r w:rsidRPr="00121FF3">
        <w:rPr>
          <w:color w:val="000000"/>
          <w:sz w:val="27"/>
          <w:szCs w:val="27"/>
          <w:lang w:val="en-US"/>
        </w:rPr>
        <w:t>notwendige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fachliche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Qualifikation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eine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Verbesserung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gegenwärtigen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121FF3">
        <w:rPr>
          <w:color w:val="000000"/>
          <w:sz w:val="27"/>
          <w:szCs w:val="27"/>
          <w:lang w:val="en-US"/>
        </w:rPr>
        <w:t>Insbesondere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121FF3">
        <w:rPr>
          <w:color w:val="000000"/>
          <w:sz w:val="27"/>
          <w:szCs w:val="27"/>
          <w:lang w:val="en-US"/>
        </w:rPr>
        <w:t>derzeitige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Dauer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Referendarzeit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von </w:t>
      </w:r>
      <w:proofErr w:type="spellStart"/>
      <w:r w:rsidRPr="00121FF3">
        <w:rPr>
          <w:color w:val="000000"/>
          <w:sz w:val="27"/>
          <w:szCs w:val="27"/>
          <w:lang w:val="en-US"/>
        </w:rPr>
        <w:t>zwei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Jahren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unzureichend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; </w:t>
      </w:r>
      <w:proofErr w:type="spellStart"/>
      <w:r w:rsidRPr="00121FF3">
        <w:rPr>
          <w:color w:val="000000"/>
          <w:sz w:val="27"/>
          <w:szCs w:val="27"/>
          <w:lang w:val="en-US"/>
        </w:rPr>
        <w:t>sie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muß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auf </w:t>
      </w:r>
      <w:proofErr w:type="spellStart"/>
      <w:r w:rsidRPr="00121FF3">
        <w:rPr>
          <w:color w:val="000000"/>
          <w:sz w:val="27"/>
          <w:szCs w:val="27"/>
          <w:lang w:val="en-US"/>
        </w:rPr>
        <w:t>mindestens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drei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Jahre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lastRenderedPageBreak/>
        <w:t>verlängert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werden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121FF3">
        <w:rPr>
          <w:color w:val="000000"/>
          <w:sz w:val="27"/>
          <w:szCs w:val="27"/>
          <w:lang w:val="en-US"/>
        </w:rPr>
        <w:t>Dabei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im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Bereich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ordentlichen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Gerichtsbarkeit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deutlich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zu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verstärken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Aber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in den </w:t>
      </w:r>
      <w:proofErr w:type="spellStart"/>
      <w:r w:rsidRPr="00121FF3">
        <w:rPr>
          <w:color w:val="000000"/>
          <w:sz w:val="27"/>
          <w:szCs w:val="27"/>
          <w:lang w:val="en-US"/>
        </w:rPr>
        <w:t>besonderen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Gerichtsbarkeiten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müssen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ausreichende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Ausbildungsmöglichkeiten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bereitgestellt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werden</w:t>
      </w:r>
      <w:proofErr w:type="spellEnd"/>
      <w:r w:rsidRPr="00121FF3">
        <w:rPr>
          <w:color w:val="000000"/>
          <w:sz w:val="27"/>
          <w:szCs w:val="27"/>
          <w:lang w:val="en-US"/>
        </w:rPr>
        <w:t>.</w:t>
      </w:r>
      <w:proofErr w:type="gramEnd"/>
    </w:p>
    <w:p w:rsidR="00121FF3" w:rsidRPr="00121FF3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bookmarkStart w:id="3" w:name="ltl15"/>
      <w:bookmarkEnd w:id="3"/>
      <w:r w:rsidRPr="00121FF3">
        <w:rPr>
          <w:color w:val="000000"/>
          <w:sz w:val="27"/>
          <w:szCs w:val="27"/>
          <w:lang w:val="en-US"/>
        </w:rPr>
        <w:t>15.</w:t>
      </w:r>
      <w:r w:rsidRPr="00121FF3">
        <w:rPr>
          <w:rStyle w:val="apple-converted-space"/>
          <w:color w:val="000000"/>
          <w:sz w:val="27"/>
          <w:szCs w:val="27"/>
          <w:lang w:val="en-US"/>
        </w:rPr>
        <w:t> </w:t>
      </w:r>
      <w:r w:rsidRPr="00121FF3">
        <w:rPr>
          <w:color w:val="000000"/>
          <w:sz w:val="27"/>
          <w:szCs w:val="27"/>
          <w:lang w:val="en-US"/>
        </w:rPr>
        <w:br/>
      </w:r>
      <w:r w:rsidRPr="00121FF3">
        <w:rPr>
          <w:b/>
          <w:bCs/>
          <w:color w:val="000000"/>
          <w:sz w:val="27"/>
          <w:szCs w:val="27"/>
          <w:lang w:val="en-US"/>
        </w:rPr>
        <w:t xml:space="preserve">Die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Einheitlichkeit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volljuristischen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Ausbildung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b/>
          <w:bCs/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wiederherzustellen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>.</w:t>
      </w:r>
    </w:p>
    <w:p w:rsidR="00121FF3" w:rsidRPr="00121FF3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121FF3">
        <w:rPr>
          <w:i/>
          <w:iCs/>
          <w:color w:val="000000"/>
          <w:sz w:val="27"/>
          <w:szCs w:val="27"/>
          <w:lang w:val="en-US"/>
        </w:rPr>
        <w:t>Begründung</w:t>
      </w:r>
      <w:proofErr w:type="spellEnd"/>
      <w:r w:rsidRPr="00121FF3">
        <w:rPr>
          <w:i/>
          <w:iCs/>
          <w:color w:val="000000"/>
          <w:sz w:val="27"/>
          <w:szCs w:val="27"/>
          <w:lang w:val="en-US"/>
        </w:rPr>
        <w:t>:</w:t>
      </w:r>
      <w:r w:rsidRPr="00121FF3">
        <w:rPr>
          <w:rStyle w:val="apple-converted-space"/>
          <w:color w:val="000000"/>
          <w:sz w:val="27"/>
          <w:szCs w:val="27"/>
          <w:lang w:val="en-US"/>
        </w:rPr>
        <w:t> </w:t>
      </w:r>
      <w:r w:rsidRPr="00121FF3">
        <w:rPr>
          <w:color w:val="000000"/>
          <w:sz w:val="27"/>
          <w:szCs w:val="27"/>
          <w:lang w:val="en-US"/>
        </w:rPr>
        <w:br/>
      </w:r>
      <w:proofErr w:type="spellStart"/>
      <w:r w:rsidRPr="00121FF3">
        <w:rPr>
          <w:color w:val="000000"/>
          <w:sz w:val="27"/>
          <w:szCs w:val="27"/>
          <w:lang w:val="en-US"/>
        </w:rPr>
        <w:t>Aufgrund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Experimentierklausel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des § 5 b </w:t>
      </w:r>
      <w:proofErr w:type="spellStart"/>
      <w:r w:rsidRPr="00121FF3">
        <w:rPr>
          <w:color w:val="000000"/>
          <w:sz w:val="27"/>
          <w:szCs w:val="27"/>
          <w:lang w:val="en-US"/>
        </w:rPr>
        <w:t>DRiG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sind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gegenwärtig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verschiedene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Modelle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sog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einstufigen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Juristenausbildung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in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Erprobung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Es </w:t>
      </w:r>
      <w:proofErr w:type="spellStart"/>
      <w:r w:rsidRPr="00121FF3">
        <w:rPr>
          <w:color w:val="000000"/>
          <w:sz w:val="27"/>
          <w:szCs w:val="27"/>
          <w:lang w:val="en-US"/>
        </w:rPr>
        <w:t>muß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rechtzeitig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dafür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Sorge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getragen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werden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121FF3">
        <w:rPr>
          <w:color w:val="000000"/>
          <w:sz w:val="27"/>
          <w:szCs w:val="27"/>
          <w:lang w:val="en-US"/>
        </w:rPr>
        <w:t>daß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mit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Ablauf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Erprobungsphase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am 15.9.1981 </w:t>
      </w:r>
      <w:proofErr w:type="spellStart"/>
      <w:r w:rsidRPr="00121FF3">
        <w:rPr>
          <w:color w:val="000000"/>
          <w:sz w:val="27"/>
          <w:szCs w:val="27"/>
          <w:lang w:val="en-US"/>
        </w:rPr>
        <w:t>wieder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eine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einheitliche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volljuristische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- </w:t>
      </w:r>
      <w:proofErr w:type="spellStart"/>
      <w:r w:rsidRPr="00121FF3">
        <w:rPr>
          <w:color w:val="000000"/>
          <w:sz w:val="27"/>
          <w:szCs w:val="27"/>
          <w:lang w:val="en-US"/>
        </w:rPr>
        <w:t>ein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- </w:t>
      </w:r>
      <w:proofErr w:type="spellStart"/>
      <w:r w:rsidRPr="00121FF3">
        <w:rPr>
          <w:color w:val="000000"/>
          <w:sz w:val="27"/>
          <w:szCs w:val="27"/>
          <w:lang w:val="en-US"/>
        </w:rPr>
        <w:t>oder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zweiphasig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- </w:t>
      </w:r>
      <w:proofErr w:type="spellStart"/>
      <w:r w:rsidRPr="00121FF3">
        <w:rPr>
          <w:color w:val="000000"/>
          <w:sz w:val="27"/>
          <w:szCs w:val="27"/>
          <w:lang w:val="en-US"/>
        </w:rPr>
        <w:t>im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gesamten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Bundesgebiet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gewährleistet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; </w:t>
      </w:r>
      <w:proofErr w:type="spellStart"/>
      <w:r w:rsidRPr="00121FF3">
        <w:rPr>
          <w:color w:val="000000"/>
          <w:sz w:val="27"/>
          <w:szCs w:val="27"/>
          <w:lang w:val="en-US"/>
        </w:rPr>
        <w:t>eine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Verlängerung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Experimentierphase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nicht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vertretbar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121FF3">
        <w:rPr>
          <w:color w:val="000000"/>
          <w:sz w:val="27"/>
          <w:szCs w:val="27"/>
          <w:lang w:val="en-US"/>
        </w:rPr>
        <w:t>Ein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längeres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Auseinanderlaufen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volljuristischen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Ausbildung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gefährdet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121FF3">
        <w:rPr>
          <w:color w:val="000000"/>
          <w:sz w:val="27"/>
          <w:szCs w:val="27"/>
          <w:lang w:val="en-US"/>
        </w:rPr>
        <w:t>notwendige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Vergleichbarkeit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Qualifikationen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und </w:t>
      </w:r>
      <w:proofErr w:type="spellStart"/>
      <w:r w:rsidRPr="00121FF3">
        <w:rPr>
          <w:color w:val="000000"/>
          <w:sz w:val="27"/>
          <w:szCs w:val="27"/>
          <w:lang w:val="en-US"/>
        </w:rPr>
        <w:t>beeinträchtigt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damit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121FF3">
        <w:rPr>
          <w:color w:val="000000"/>
          <w:sz w:val="27"/>
          <w:szCs w:val="27"/>
          <w:lang w:val="en-US"/>
        </w:rPr>
        <w:t>Chancengleichheit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für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den </w:t>
      </w:r>
      <w:proofErr w:type="spellStart"/>
      <w:r w:rsidRPr="00121FF3">
        <w:rPr>
          <w:color w:val="000000"/>
          <w:sz w:val="27"/>
          <w:szCs w:val="27"/>
          <w:lang w:val="en-US"/>
        </w:rPr>
        <w:t>Zugang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zum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Richteramt</w:t>
      </w:r>
      <w:proofErr w:type="spellEnd"/>
      <w:r w:rsidRPr="00121FF3">
        <w:rPr>
          <w:color w:val="000000"/>
          <w:sz w:val="27"/>
          <w:szCs w:val="27"/>
          <w:lang w:val="en-US"/>
        </w:rPr>
        <w:t>.</w:t>
      </w:r>
    </w:p>
    <w:p w:rsidR="00121FF3" w:rsidRPr="00121FF3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bookmarkStart w:id="4" w:name="ltl16"/>
      <w:bookmarkEnd w:id="4"/>
      <w:proofErr w:type="gramStart"/>
      <w:r w:rsidRPr="00121FF3">
        <w:rPr>
          <w:color w:val="000000"/>
          <w:sz w:val="27"/>
          <w:szCs w:val="27"/>
          <w:lang w:val="en-US"/>
        </w:rPr>
        <w:t>16.</w:t>
      </w:r>
      <w:r w:rsidRPr="00121FF3">
        <w:rPr>
          <w:rStyle w:val="apple-converted-space"/>
          <w:color w:val="000000"/>
          <w:sz w:val="27"/>
          <w:szCs w:val="27"/>
          <w:lang w:val="en-US"/>
        </w:rPr>
        <w:t> </w:t>
      </w:r>
      <w:r w:rsidRPr="00121FF3">
        <w:rPr>
          <w:color w:val="000000"/>
          <w:sz w:val="27"/>
          <w:szCs w:val="27"/>
          <w:lang w:val="en-US"/>
        </w:rPr>
        <w:br/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Zugang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qualifizierter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Volljuristen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mit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anderweitiger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mehrjähriger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Berufserfahrung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zum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Richteramt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soll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weiterhin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möglich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sein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>.</w:t>
      </w:r>
      <w:proofErr w:type="gramEnd"/>
    </w:p>
    <w:p w:rsidR="00121FF3" w:rsidRPr="00121FF3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proofErr w:type="spellStart"/>
      <w:r w:rsidRPr="00121FF3">
        <w:rPr>
          <w:i/>
          <w:iCs/>
          <w:color w:val="000000"/>
          <w:sz w:val="27"/>
          <w:szCs w:val="27"/>
          <w:lang w:val="en-US"/>
        </w:rPr>
        <w:t>Begründung</w:t>
      </w:r>
      <w:proofErr w:type="spellEnd"/>
      <w:r w:rsidRPr="00121FF3">
        <w:rPr>
          <w:i/>
          <w:iCs/>
          <w:color w:val="000000"/>
          <w:sz w:val="27"/>
          <w:szCs w:val="27"/>
          <w:lang w:val="en-US"/>
        </w:rPr>
        <w:t>:</w:t>
      </w:r>
      <w:r w:rsidRPr="00121FF3">
        <w:rPr>
          <w:rStyle w:val="apple-converted-space"/>
          <w:color w:val="000000"/>
          <w:sz w:val="27"/>
          <w:szCs w:val="27"/>
          <w:lang w:val="en-US"/>
        </w:rPr>
        <w:t> </w:t>
      </w:r>
      <w:r w:rsidRPr="00121FF3">
        <w:rPr>
          <w:color w:val="000000"/>
          <w:sz w:val="27"/>
          <w:szCs w:val="27"/>
          <w:lang w:val="en-US"/>
        </w:rPr>
        <w:br/>
      </w:r>
      <w:proofErr w:type="spellStart"/>
      <w:r w:rsidRPr="00121FF3">
        <w:rPr>
          <w:color w:val="000000"/>
          <w:sz w:val="27"/>
          <w:szCs w:val="27"/>
          <w:lang w:val="en-US"/>
        </w:rPr>
        <w:t>Da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Richter die </w:t>
      </w:r>
      <w:proofErr w:type="spellStart"/>
      <w:r w:rsidRPr="00121FF3">
        <w:rPr>
          <w:color w:val="000000"/>
          <w:sz w:val="27"/>
          <w:szCs w:val="27"/>
          <w:lang w:val="en-US"/>
        </w:rPr>
        <w:t>Lebenswirklichkeit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abgewogen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und </w:t>
      </w:r>
      <w:proofErr w:type="spellStart"/>
      <w:r w:rsidRPr="00121FF3">
        <w:rPr>
          <w:color w:val="000000"/>
          <w:sz w:val="27"/>
          <w:szCs w:val="27"/>
          <w:lang w:val="en-US"/>
        </w:rPr>
        <w:t>zutreffend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beurteilen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muß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eine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vorherige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anderweitige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Berufstätigkeit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und die </w:t>
      </w:r>
      <w:proofErr w:type="spellStart"/>
      <w:r w:rsidRPr="00121FF3">
        <w:rPr>
          <w:color w:val="000000"/>
          <w:sz w:val="27"/>
          <w:szCs w:val="27"/>
          <w:lang w:val="en-US"/>
        </w:rPr>
        <w:t>dabei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gewonnene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Lebenserfahrung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für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die </w:t>
      </w:r>
      <w:proofErr w:type="spellStart"/>
      <w:r w:rsidRPr="00121FF3">
        <w:rPr>
          <w:color w:val="000000"/>
          <w:sz w:val="27"/>
          <w:szCs w:val="27"/>
          <w:lang w:val="en-US"/>
        </w:rPr>
        <w:t>Qualität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Rechtsprechung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nur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von </w:t>
      </w:r>
      <w:proofErr w:type="spellStart"/>
      <w:r w:rsidRPr="00121FF3">
        <w:rPr>
          <w:color w:val="000000"/>
          <w:sz w:val="27"/>
          <w:szCs w:val="27"/>
          <w:lang w:val="en-US"/>
        </w:rPr>
        <w:t>Vorteil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Auch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kann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von </w:t>
      </w:r>
      <w:proofErr w:type="spellStart"/>
      <w:r w:rsidRPr="00121FF3">
        <w:rPr>
          <w:color w:val="000000"/>
          <w:sz w:val="27"/>
          <w:szCs w:val="27"/>
          <w:lang w:val="en-US"/>
        </w:rPr>
        <w:t>einem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Richter, </w:t>
      </w:r>
      <w:proofErr w:type="spellStart"/>
      <w:r w:rsidRPr="00121FF3">
        <w:rPr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im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Berufsleben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bereits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Verantwortung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getragen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hat, </w:t>
      </w:r>
      <w:proofErr w:type="spellStart"/>
      <w:r w:rsidRPr="00121FF3">
        <w:rPr>
          <w:color w:val="000000"/>
          <w:sz w:val="27"/>
          <w:szCs w:val="27"/>
          <w:lang w:val="en-US"/>
        </w:rPr>
        <w:t>besondere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Überzeugungskraft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ausgehen</w:t>
      </w:r>
      <w:proofErr w:type="spellEnd"/>
      <w:r w:rsidRPr="00121FF3">
        <w:rPr>
          <w:color w:val="000000"/>
          <w:sz w:val="27"/>
          <w:szCs w:val="27"/>
          <w:lang w:val="en-US"/>
        </w:rPr>
        <w:t>.</w:t>
      </w:r>
      <w:proofErr w:type="gramEnd"/>
    </w:p>
    <w:p w:rsidR="00121FF3" w:rsidRPr="00121FF3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bookmarkStart w:id="5" w:name="ltl17"/>
      <w:bookmarkEnd w:id="5"/>
      <w:r w:rsidRPr="00121FF3">
        <w:rPr>
          <w:color w:val="000000"/>
          <w:sz w:val="27"/>
          <w:szCs w:val="27"/>
          <w:lang w:val="en-US"/>
        </w:rPr>
        <w:t>17.</w:t>
      </w:r>
      <w:r w:rsidRPr="00121FF3">
        <w:rPr>
          <w:rStyle w:val="apple-converted-space"/>
          <w:color w:val="000000"/>
          <w:sz w:val="27"/>
          <w:szCs w:val="27"/>
          <w:lang w:val="en-US"/>
        </w:rPr>
        <w:t> </w:t>
      </w:r>
      <w:r w:rsidRPr="00121FF3">
        <w:rPr>
          <w:color w:val="000000"/>
          <w:sz w:val="27"/>
          <w:szCs w:val="27"/>
          <w:lang w:val="en-US"/>
        </w:rPr>
        <w:br/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Der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Bewerber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für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das Amt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eines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b/>
          <w:bCs/>
          <w:color w:val="000000"/>
          <w:sz w:val="27"/>
          <w:szCs w:val="27"/>
          <w:lang w:val="en-US"/>
        </w:rPr>
        <w:t>Richters</w:t>
      </w:r>
      <w:proofErr w:type="spellEnd"/>
      <w:proofErr w:type="gram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muß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die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Gewähr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dafür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bieten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,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daß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er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jederzeit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für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die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freiheitlich-demokratische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Grundordnung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b/>
          <w:bCs/>
          <w:color w:val="000000"/>
          <w:sz w:val="27"/>
          <w:szCs w:val="27"/>
          <w:lang w:val="en-US"/>
        </w:rPr>
        <w:t>eintritt</w:t>
      </w:r>
      <w:proofErr w:type="spellEnd"/>
      <w:r w:rsidRPr="00121FF3">
        <w:rPr>
          <w:b/>
          <w:bCs/>
          <w:color w:val="000000"/>
          <w:sz w:val="27"/>
          <w:szCs w:val="27"/>
          <w:lang w:val="en-US"/>
        </w:rPr>
        <w:t>.</w:t>
      </w:r>
    </w:p>
    <w:p w:rsidR="00121FF3" w:rsidRPr="00745005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r w:rsidRPr="00745005">
        <w:rPr>
          <w:i/>
          <w:iCs/>
          <w:color w:val="000000"/>
          <w:sz w:val="27"/>
          <w:szCs w:val="27"/>
          <w:lang w:val="en-US"/>
        </w:rPr>
        <w:t>Begründung:</w:t>
      </w:r>
      <w:r w:rsidRPr="00745005">
        <w:rPr>
          <w:rStyle w:val="apple-converted-space"/>
          <w:color w:val="000000"/>
          <w:sz w:val="27"/>
          <w:szCs w:val="27"/>
          <w:lang w:val="en-US"/>
        </w:rPr>
        <w:t> </w:t>
      </w:r>
      <w:r w:rsidRPr="00745005">
        <w:rPr>
          <w:color w:val="000000"/>
          <w:sz w:val="27"/>
          <w:szCs w:val="27"/>
          <w:lang w:val="en-US"/>
        </w:rPr>
        <w:br/>
        <w:t>Richter kann nicht werden, wer sich die Ziele von verfassungsfeindlichen Gruppierungen zu eigen macht. Die aktive Verfassungstreue ist ein gesetzliches Qualifikationsmerkmal.</w:t>
      </w:r>
    </w:p>
    <w:p w:rsidR="00121FF3" w:rsidRPr="00745005" w:rsidRDefault="00121FF3" w:rsidP="00121FF3">
      <w:pPr>
        <w:pStyle w:val="NormalWeb"/>
        <w:rPr>
          <w:color w:val="000000"/>
          <w:sz w:val="27"/>
          <w:szCs w:val="27"/>
          <w:lang w:val="en-US"/>
        </w:rPr>
      </w:pPr>
      <w:bookmarkStart w:id="6" w:name="ltl18"/>
      <w:bookmarkEnd w:id="6"/>
      <w:r w:rsidRPr="00745005">
        <w:rPr>
          <w:color w:val="000000"/>
          <w:sz w:val="27"/>
          <w:szCs w:val="27"/>
          <w:lang w:val="en-US"/>
        </w:rPr>
        <w:t>18.</w:t>
      </w:r>
      <w:r w:rsidRPr="00745005">
        <w:rPr>
          <w:rStyle w:val="apple-converted-space"/>
          <w:color w:val="000000"/>
          <w:sz w:val="27"/>
          <w:szCs w:val="27"/>
          <w:lang w:val="en-US"/>
        </w:rPr>
        <w:t> </w:t>
      </w:r>
      <w:r w:rsidRPr="00745005">
        <w:rPr>
          <w:color w:val="000000"/>
          <w:sz w:val="27"/>
          <w:szCs w:val="27"/>
          <w:lang w:val="en-US"/>
        </w:rPr>
        <w:br/>
      </w:r>
      <w:r w:rsidRPr="00745005">
        <w:rPr>
          <w:b/>
          <w:bCs/>
          <w:color w:val="000000"/>
          <w:sz w:val="27"/>
          <w:szCs w:val="27"/>
          <w:lang w:val="en-US"/>
        </w:rPr>
        <w:t>Die Erprobung der Richter vor ihrer Berufung auf Lebenszeit ist beizubehalten.</w:t>
      </w:r>
    </w:p>
    <w:p w:rsidR="00121FF3" w:rsidRDefault="00121FF3" w:rsidP="00121FF3">
      <w:pPr>
        <w:pStyle w:val="NormalWeb"/>
        <w:rPr>
          <w:rStyle w:val="apple-converted-space"/>
          <w:color w:val="000000"/>
          <w:sz w:val="27"/>
          <w:szCs w:val="27"/>
          <w:lang w:val="en-US"/>
        </w:rPr>
      </w:pPr>
      <w:proofErr w:type="spellStart"/>
      <w:r w:rsidRPr="00121FF3">
        <w:rPr>
          <w:i/>
          <w:iCs/>
          <w:color w:val="000000"/>
          <w:sz w:val="27"/>
          <w:szCs w:val="27"/>
          <w:lang w:val="en-US"/>
        </w:rPr>
        <w:t>Begründung</w:t>
      </w:r>
      <w:proofErr w:type="spellEnd"/>
      <w:r w:rsidRPr="00121FF3">
        <w:rPr>
          <w:i/>
          <w:iCs/>
          <w:color w:val="000000"/>
          <w:sz w:val="27"/>
          <w:szCs w:val="27"/>
          <w:lang w:val="en-US"/>
        </w:rPr>
        <w:t>:</w:t>
      </w:r>
      <w:r w:rsidRPr="00121FF3">
        <w:rPr>
          <w:rStyle w:val="apple-converted-space"/>
          <w:color w:val="000000"/>
          <w:sz w:val="27"/>
          <w:szCs w:val="27"/>
          <w:lang w:val="en-US"/>
        </w:rPr>
        <w:t> </w:t>
      </w:r>
      <w:r w:rsidRPr="00121FF3">
        <w:rPr>
          <w:color w:val="000000"/>
          <w:sz w:val="27"/>
          <w:szCs w:val="27"/>
          <w:lang w:val="en-US"/>
        </w:rPr>
        <w:br/>
        <w:t xml:space="preserve">Auf </w:t>
      </w:r>
      <w:proofErr w:type="spellStart"/>
      <w:r w:rsidRPr="00121FF3">
        <w:rPr>
          <w:color w:val="000000"/>
          <w:sz w:val="27"/>
          <w:szCs w:val="27"/>
          <w:lang w:val="en-US"/>
        </w:rPr>
        <w:t>Lebenszeit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berufene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Richter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sind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grundsätzlich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unabsetzbar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121FF3">
        <w:rPr>
          <w:color w:val="000000"/>
          <w:sz w:val="27"/>
          <w:szCs w:val="27"/>
          <w:lang w:val="en-US"/>
        </w:rPr>
        <w:t>Deshalb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es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notwendig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121FF3">
        <w:rPr>
          <w:color w:val="000000"/>
          <w:sz w:val="27"/>
          <w:szCs w:val="27"/>
          <w:lang w:val="en-US"/>
        </w:rPr>
        <w:t>vor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ihrer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Berufung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ihre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Eignung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zum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Richteramt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festzustellen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proofErr w:type="spellStart"/>
      <w:r w:rsidRPr="00121FF3">
        <w:rPr>
          <w:color w:val="000000"/>
          <w:sz w:val="27"/>
          <w:szCs w:val="27"/>
          <w:lang w:val="en-US"/>
        </w:rPr>
        <w:t>Dazu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ist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eine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längere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Erprobung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bei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eigenverantwortlicher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Ausübung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eines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Richteramtes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erforderlich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. </w:t>
      </w:r>
      <w:r w:rsidRPr="00121FF3">
        <w:rPr>
          <w:color w:val="000000"/>
          <w:sz w:val="27"/>
          <w:szCs w:val="27"/>
          <w:lang w:val="en-US"/>
        </w:rPr>
        <w:lastRenderedPageBreak/>
        <w:t xml:space="preserve">Die </w:t>
      </w:r>
      <w:proofErr w:type="spellStart"/>
      <w:r w:rsidRPr="00121FF3">
        <w:rPr>
          <w:color w:val="000000"/>
          <w:sz w:val="27"/>
          <w:szCs w:val="27"/>
          <w:lang w:val="en-US"/>
        </w:rPr>
        <w:t>nach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geltendem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Recht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vorgesehenen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Mindesterprobungszeiten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(Richter auf Probe </w:t>
      </w:r>
      <w:proofErr w:type="spellStart"/>
      <w:r w:rsidRPr="00121FF3">
        <w:rPr>
          <w:color w:val="000000"/>
          <w:sz w:val="27"/>
          <w:szCs w:val="27"/>
          <w:lang w:val="en-US"/>
        </w:rPr>
        <w:t>drei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Jahre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, Richter </w:t>
      </w:r>
      <w:proofErr w:type="spellStart"/>
      <w:r w:rsidRPr="00121FF3">
        <w:rPr>
          <w:color w:val="000000"/>
          <w:sz w:val="27"/>
          <w:szCs w:val="27"/>
          <w:lang w:val="en-US"/>
        </w:rPr>
        <w:t>kraft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Auftrags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zwei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Jahre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) </w:t>
      </w:r>
      <w:proofErr w:type="spellStart"/>
      <w:r w:rsidRPr="00121FF3">
        <w:rPr>
          <w:color w:val="000000"/>
          <w:sz w:val="27"/>
          <w:szCs w:val="27"/>
          <w:lang w:val="en-US"/>
        </w:rPr>
        <w:t>haben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sich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bewährt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und </w:t>
      </w:r>
      <w:proofErr w:type="spellStart"/>
      <w:proofErr w:type="gramStart"/>
      <w:r w:rsidRPr="00121FF3">
        <w:rPr>
          <w:color w:val="000000"/>
          <w:sz w:val="27"/>
          <w:szCs w:val="27"/>
          <w:lang w:val="en-US"/>
        </w:rPr>
        <w:t>sind</w:t>
      </w:r>
      <w:proofErr w:type="spellEnd"/>
      <w:proofErr w:type="gram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deshalb</w:t>
      </w:r>
      <w:proofErr w:type="spellEnd"/>
      <w:r w:rsidRPr="00121FF3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121FF3">
        <w:rPr>
          <w:color w:val="000000"/>
          <w:sz w:val="27"/>
          <w:szCs w:val="27"/>
          <w:lang w:val="en-US"/>
        </w:rPr>
        <w:t>beizubehalten</w:t>
      </w:r>
      <w:proofErr w:type="spellEnd"/>
      <w:r w:rsidRPr="00121FF3">
        <w:rPr>
          <w:color w:val="000000"/>
          <w:sz w:val="27"/>
          <w:szCs w:val="27"/>
          <w:lang w:val="en-US"/>
        </w:rPr>
        <w:t>.</w:t>
      </w:r>
      <w:r w:rsidRPr="00121FF3">
        <w:rPr>
          <w:rStyle w:val="apple-converted-space"/>
          <w:color w:val="000000"/>
          <w:sz w:val="27"/>
          <w:szCs w:val="27"/>
          <w:lang w:val="en-US"/>
        </w:rPr>
        <w:t> </w:t>
      </w:r>
    </w:p>
    <w:p w:rsidR="008C50FA" w:rsidRPr="008C50FA" w:rsidRDefault="008C50FA" w:rsidP="00121FF3">
      <w:pPr>
        <w:pStyle w:val="NormalWeb"/>
        <w:rPr>
          <w:color w:val="FF0000"/>
          <w:lang w:val="fr-FR"/>
        </w:rPr>
      </w:pPr>
      <w:proofErr w:type="spellStart"/>
      <w:r w:rsidRPr="008C50FA">
        <w:rPr>
          <w:color w:val="FF0000"/>
          <w:lang w:val="fr-FR"/>
        </w:rPr>
        <w:t>Ein</w:t>
      </w:r>
      <w:proofErr w:type="spellEnd"/>
      <w:r w:rsidRPr="008C50FA">
        <w:rPr>
          <w:color w:val="FF0000"/>
          <w:lang w:val="fr-FR"/>
        </w:rPr>
        <w:t xml:space="preserve"> </w:t>
      </w:r>
      <w:proofErr w:type="spellStart"/>
      <w:r w:rsidRPr="008C50FA">
        <w:rPr>
          <w:color w:val="FF0000"/>
          <w:lang w:val="fr-FR"/>
        </w:rPr>
        <w:t>Richteramt</w:t>
      </w:r>
      <w:proofErr w:type="spellEnd"/>
      <w:r w:rsidRPr="008C50FA">
        <w:rPr>
          <w:color w:val="FF0000"/>
          <w:lang w:val="fr-FR"/>
        </w:rPr>
        <w:t xml:space="preserve"> </w:t>
      </w:r>
      <w:proofErr w:type="spellStart"/>
      <w:r w:rsidRPr="008C50FA">
        <w:rPr>
          <w:color w:val="FF0000"/>
          <w:lang w:val="fr-FR"/>
        </w:rPr>
        <w:t>ausschreiben</w:t>
      </w:r>
      <w:proofErr w:type="spellEnd"/>
      <w:r w:rsidRPr="008C50FA">
        <w:rPr>
          <w:color w:val="FF0000"/>
          <w:lang w:val="fr-FR"/>
        </w:rPr>
        <w:t>: (</w:t>
      </w:r>
      <w:proofErr w:type="spellStart"/>
      <w:r w:rsidRPr="008C50FA">
        <w:rPr>
          <w:color w:val="FF0000"/>
          <w:lang w:val="fr-FR"/>
        </w:rPr>
        <w:t>def</w:t>
      </w:r>
      <w:proofErr w:type="spellEnd"/>
      <w:r w:rsidRPr="008C50FA">
        <w:rPr>
          <w:color w:val="FF0000"/>
          <w:lang w:val="fr-FR"/>
        </w:rPr>
        <w:t xml:space="preserve">.) </w:t>
      </w:r>
      <w:proofErr w:type="spellStart"/>
      <w:r w:rsidRPr="008C50FA"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ausschreiben</w:t>
      </w:r>
      <w:proofErr w:type="spellEnd"/>
      <w:r w:rsidRPr="008C50FA">
        <w:rPr>
          <w:rStyle w:val="apple-converted-space"/>
          <w:rFonts w:ascii="Helvetica" w:hAnsi="Helvetica" w:cs="Helvetica"/>
          <w:color w:val="000000"/>
          <w:sz w:val="20"/>
          <w:szCs w:val="20"/>
          <w:lang w:val="fr-FR"/>
        </w:rPr>
        <w:t> 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Vb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. ‘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herausschreiben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, (</w:t>
      </w:r>
      <w:proofErr w:type="spellStart"/>
      <w:r w:rsidRPr="008C50FA">
        <w:rPr>
          <w:rFonts w:ascii="Helvetica" w:hAnsi="Helvetica" w:cs="Helvetica"/>
          <w:color w:val="FF0000"/>
          <w:sz w:val="20"/>
          <w:szCs w:val="20"/>
          <w:lang w:val="fr-FR"/>
        </w:rPr>
        <w:t>eine</w:t>
      </w:r>
      <w:proofErr w:type="spellEnd"/>
      <w:r w:rsidRPr="008C50FA">
        <w:rPr>
          <w:rFonts w:ascii="Helvetica" w:hAnsi="Helvetica" w:cs="Helvetica"/>
          <w:color w:val="FF0000"/>
          <w:sz w:val="20"/>
          <w:szCs w:val="20"/>
          <w:lang w:val="fr-FR"/>
        </w:rPr>
        <w:t xml:space="preserve"> </w:t>
      </w:r>
      <w:proofErr w:type="spellStart"/>
      <w:r w:rsidRPr="008C50FA">
        <w:rPr>
          <w:rFonts w:ascii="Helvetica" w:hAnsi="Helvetica" w:cs="Helvetica"/>
          <w:color w:val="FF0000"/>
          <w:sz w:val="20"/>
          <w:szCs w:val="20"/>
          <w:lang w:val="fr-FR"/>
        </w:rPr>
        <w:t>vakante</w:t>
      </w:r>
      <w:proofErr w:type="spellEnd"/>
      <w:r w:rsidRPr="008C50FA">
        <w:rPr>
          <w:rFonts w:ascii="Helvetica" w:hAnsi="Helvetica" w:cs="Helvetica"/>
          <w:color w:val="FF0000"/>
          <w:sz w:val="20"/>
          <w:szCs w:val="20"/>
          <w:lang w:val="fr-FR"/>
        </w:rPr>
        <w:t xml:space="preserve"> </w:t>
      </w:r>
      <w:proofErr w:type="spellStart"/>
      <w:r w:rsidRPr="008C50FA">
        <w:rPr>
          <w:rFonts w:ascii="Helvetica" w:hAnsi="Helvetica" w:cs="Helvetica"/>
          <w:color w:val="FF0000"/>
          <w:sz w:val="20"/>
          <w:szCs w:val="20"/>
          <w:lang w:val="fr-FR"/>
        </w:rPr>
        <w:t>Stelle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u. 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dgl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 xml:space="preserve">.) 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bekanntgeben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 xml:space="preserve">, 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nicht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abkürzen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 xml:space="preserve">’, 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mhd.</w:t>
      </w:r>
      <w:r w:rsidRPr="008C50FA">
        <w:rPr>
          <w:rFonts w:ascii="Helvetica" w:hAnsi="Helvetica" w:cs="Helvetica"/>
          <w:i/>
          <w:iCs/>
          <w:color w:val="000000"/>
          <w:sz w:val="20"/>
          <w:szCs w:val="20"/>
          <w:lang w:val="fr-FR"/>
        </w:rPr>
        <w:t>ūʒschrīben</w:t>
      </w:r>
      <w:proofErr w:type="spellEnd"/>
      <w:r w:rsidRPr="008C50FA">
        <w:rPr>
          <w:rStyle w:val="apple-converted-space"/>
          <w:rFonts w:ascii="Helvetica" w:hAnsi="Helvetica" w:cs="Helvetica"/>
          <w:color w:val="000000"/>
          <w:sz w:val="20"/>
          <w:szCs w:val="20"/>
          <w:lang w:val="fr-FR"/>
        </w:rPr>
        <w:t> </w:t>
      </w:r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‘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herausschreiben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 xml:space="preserve">, </w:t>
      </w:r>
      <w:proofErr w:type="spellStart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bekanntmachen</w:t>
      </w:r>
      <w:proofErr w:type="spellEnd"/>
      <w:r w:rsidRPr="008C50FA">
        <w:rPr>
          <w:rFonts w:ascii="Helvetica" w:hAnsi="Helvetica" w:cs="Helvetica"/>
          <w:color w:val="000000"/>
          <w:sz w:val="20"/>
          <w:szCs w:val="20"/>
          <w:lang w:val="fr-FR"/>
        </w:rPr>
        <w:t>’.</w:t>
      </w:r>
    </w:p>
    <w:p w:rsidR="005F7449" w:rsidRPr="008C50FA" w:rsidRDefault="005F7449">
      <w:pPr>
        <w:rPr>
          <w:lang w:val="fr-FR"/>
        </w:rPr>
      </w:pPr>
    </w:p>
    <w:p w:rsidR="000977E9" w:rsidRPr="000977E9" w:rsidRDefault="000977E9" w:rsidP="000977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</w:pPr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III. </w:t>
      </w:r>
      <w:bookmarkStart w:id="7" w:name="Selbstverwaltung"/>
      <w:bookmarkEnd w:id="7"/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Selbstverwaltung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 xml:space="preserve"> und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Beteiligungsrecht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 xml:space="preserve"> Richter</w:t>
      </w:r>
    </w:p>
    <w:p w:rsidR="000977E9" w:rsidRPr="000977E9" w:rsidRDefault="000977E9" w:rsidP="000977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0977E9">
        <w:rPr>
          <w:rFonts w:ascii="Times New Roman" w:eastAsia="Times New Roman" w:hAnsi="Symbol" w:cs="Times New Roman"/>
          <w:color w:val="000000"/>
          <w:sz w:val="27"/>
          <w:szCs w:val="27"/>
          <w:lang w:eastAsia="es-AR"/>
        </w:rPr>
        <w:t>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 19.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"ltl19"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Präsidium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Zusammensetzung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20.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"ltl20"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Präsidium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Bestimmung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Spruchkörperzahl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21.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="00520CD6">
        <w:fldChar w:fldCharType="begin"/>
      </w:r>
      <w:r w:rsidR="00520CD6" w:rsidRPr="00745005">
        <w:rPr>
          <w:lang w:val="en-US"/>
        </w:rPr>
        <w:instrText>HYPERLINK "http://www.richterverein.de/intern/leitlin.htm" \l "ltl21"</w:instrText>
      </w:r>
      <w:r w:rsidR="00520CD6">
        <w:fldChar w:fldCharType="separate"/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Präsidium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Bestimmung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Richtersollzahl</w:t>
      </w:r>
      <w:proofErr w:type="spellEnd"/>
      <w:r w:rsidR="00520CD6"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22.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"ltl22"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Präsidium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Beschlüsse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unanfechtbar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23.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"ltl23"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Präsidialrat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Personalangelegenheiten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24.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"ltl24"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Präsidialrat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Wahlgrundsätze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25.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"ltl25"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Prasidialrat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Bewerbungsvorgänge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26.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"ltl26"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Präsidialrat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Konflikt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mit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dem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Minister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27.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"ltl27"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Richterrat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: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weitere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Zuständigkeit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28.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"ltl28" </w:instrText>
      </w:r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Landesrichterräte</w:t>
      </w:r>
      <w:proofErr w:type="spellEnd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regeln</w:t>
      </w:r>
      <w:proofErr w:type="spellEnd"/>
      <w:r w:rsidR="00520CD6"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</w:p>
    <w:p w:rsidR="000977E9" w:rsidRPr="000977E9" w:rsidRDefault="000977E9" w:rsidP="0009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bookmarkStart w:id="8" w:name="ltl19"/>
      <w:bookmarkEnd w:id="8"/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19.</w:t>
      </w:r>
      <w:r w:rsidRPr="000977E9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0977E9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</w:r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Den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Präsidien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Gerichte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sollen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höchstens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acht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Richter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angehören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, die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bei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den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Kollegialgerichten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zu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gleichen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Teilen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aus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Zahl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Vorsitzenden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und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beisitzenden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Richter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gewählt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werden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.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Präsident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oder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Direktor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des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Gerichts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ist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geborenes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Mitglied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des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Präsidiums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. Das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Verfahren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für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die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Wahl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zu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den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Präsidien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ist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aufgrund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der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inzwischen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gewonnenen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Erfahrungen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zu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</w:t>
      </w:r>
      <w:proofErr w:type="spellStart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verbessern</w:t>
      </w:r>
      <w:proofErr w:type="spellEnd"/>
      <w:r w:rsidRPr="00097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.</w:t>
      </w:r>
    </w:p>
    <w:p w:rsidR="000977E9" w:rsidRPr="000977E9" w:rsidRDefault="000977E9"/>
    <w:p w:rsidR="0014431F" w:rsidRPr="0014431F" w:rsidRDefault="0014431F" w:rsidP="0014431F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</w:pPr>
      <w:r w:rsidRPr="00144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I. </w:t>
      </w:r>
      <w:bookmarkStart w:id="9" w:name="StStatus"/>
      <w:bookmarkEnd w:id="9"/>
      <w:r w:rsidRPr="00144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 xml:space="preserve">Status des </w:t>
      </w:r>
      <w:proofErr w:type="spellStart"/>
      <w:r w:rsidRPr="001443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Staatsanwalts</w:t>
      </w:r>
      <w:proofErr w:type="spellEnd"/>
    </w:p>
    <w:p w:rsidR="0014431F" w:rsidRPr="0014431F" w:rsidRDefault="0014431F" w:rsidP="0014431F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4431F">
        <w:rPr>
          <w:rFonts w:ascii="Times New Roman" w:eastAsia="Times New Roman" w:hAnsi="Symbol" w:cs="Times New Roman"/>
          <w:color w:val="000000"/>
          <w:sz w:val="27"/>
          <w:szCs w:val="27"/>
          <w:lang w:eastAsia="es-AR"/>
        </w:rPr>
        <w:t>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 29.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="00520CD6">
        <w:fldChar w:fldCharType="begin"/>
      </w:r>
      <w:r w:rsidR="00520CD6" w:rsidRPr="00745005">
        <w:rPr>
          <w:lang w:val="en-US"/>
        </w:rPr>
        <w:instrText>HYPERLINK "http://www.richterverein.de/intern/leitlin.htm" \l "ltl29"</w:instrText>
      </w:r>
      <w:r w:rsidR="00520CD6">
        <w:fldChar w:fldCharType="separate"/>
      </w:r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Organ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der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dritten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Gewalt</w:t>
      </w:r>
      <w:proofErr w:type="spellEnd"/>
      <w:r w:rsidR="00520CD6"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30.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="00520CD6">
        <w:fldChar w:fldCharType="begin"/>
      </w:r>
      <w:r w:rsidR="00520CD6" w:rsidRPr="00745005">
        <w:rPr>
          <w:lang w:val="en-US"/>
        </w:rPr>
        <w:instrText>HYPERLINK "http://www.richterverein.de/intern/leitlin.htm" \l "ltl30"</w:instrText>
      </w:r>
      <w:r w:rsidR="00520CD6">
        <w:fldChar w:fldCharType="separate"/>
      </w:r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Status in den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Richtergesetzen</w:t>
      </w:r>
      <w:proofErr w:type="spellEnd"/>
      <w:r w:rsidR="00520CD6"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31.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"ltl31" </w:instrTex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keine</w:t>
      </w:r>
      <w:proofErr w:type="spellEnd"/>
      <w:proofErr w:type="gram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politischen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Beamten</w:t>
      </w:r>
      <w:proofErr w:type="spellEnd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32.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"ltl32" </w:instrTex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Ausschreibung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freier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Stellen</w:t>
      </w:r>
      <w:proofErr w:type="spellEnd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33.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="00520CD6">
        <w:fldChar w:fldCharType="begin"/>
      </w:r>
      <w:r w:rsidR="00520CD6" w:rsidRPr="00745005">
        <w:rPr>
          <w:lang w:val="en-US"/>
        </w:rPr>
        <w:instrText>HYPERLINK "http://www.richterverein.de/intern/leitlin.htm" \l "ltl33"</w:instrText>
      </w:r>
      <w:r w:rsidR="00520CD6">
        <w:fldChar w:fldCharType="separate"/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Staatsanwaltsvertretungen</w:t>
      </w:r>
      <w:proofErr w:type="spellEnd"/>
      <w:r w:rsidR="00520CD6"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34.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"ltl34" </w:instrTex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Neuregelung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der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Weisungsgebundenheit</w:t>
      </w:r>
      <w:proofErr w:type="spellEnd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35.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"ltl35" </w:instrTex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eigene</w:t>
      </w:r>
      <w:proofErr w:type="spellEnd"/>
      <w:proofErr w:type="gram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Ermittlungsbeamten</w:t>
      </w:r>
      <w:proofErr w:type="spellEnd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36.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"ltl36" </w:instrTex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Versetzung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nur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mit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Zustimmung</w:t>
      </w:r>
      <w:proofErr w:type="spellEnd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37.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"ltl37" </w:instrTex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Disziplinarmaßnahmen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durch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Richterdienstgericht</w:t>
      </w:r>
      <w:proofErr w:type="spellEnd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lastRenderedPageBreak/>
        <w:t>38.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"ltl38" </w:instrTex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Beurteilung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wie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Richter</w: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39.</w:t>
      </w:r>
      <w:r w:rsidRPr="0014431F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"ltl39" </w:instrTex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Besoldung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wie</w:t>
      </w:r>
      <w:proofErr w:type="spellEnd"/>
      <w:r w:rsidRPr="0014431F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Richter</w:t>
      </w:r>
      <w:r w:rsidR="00520CD6" w:rsidRPr="0014431F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</w:p>
    <w:p w:rsidR="0014431F" w:rsidRPr="0014431F" w:rsidRDefault="0014431F"/>
    <w:p w:rsidR="001876D3" w:rsidRPr="001876D3" w:rsidRDefault="001876D3" w:rsidP="001876D3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IV. </w:t>
      </w:r>
      <w:bookmarkStart w:id="10" w:name="StPoliz"/>
      <w:bookmarkEnd w:id="10"/>
      <w:proofErr w:type="spellStart"/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Verhältnis</w:t>
      </w:r>
      <w:proofErr w:type="spellEnd"/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Staatsanwaltschaft</w:t>
      </w:r>
      <w:proofErr w:type="spellEnd"/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 xml:space="preserve"> - </w:t>
      </w:r>
      <w:proofErr w:type="spellStart"/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Polizei</w:t>
      </w:r>
      <w:proofErr w:type="spellEnd"/>
    </w:p>
    <w:p w:rsidR="001876D3" w:rsidRPr="00745005" w:rsidRDefault="001876D3" w:rsidP="001876D3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1876D3">
        <w:rPr>
          <w:rFonts w:ascii="Times New Roman" w:eastAsia="Times New Roman" w:hAnsi="Symbol" w:cs="Times New Roman"/>
          <w:color w:val="000000"/>
          <w:sz w:val="27"/>
          <w:szCs w:val="27"/>
          <w:lang w:eastAsia="es-AR"/>
        </w:rPr>
        <w:t>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 50.</w:t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"ltl50" </w:instrTex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spellEnd"/>
      <w:proofErr w:type="gramStart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keine</w:t>
      </w:r>
      <w:proofErr w:type="gramEnd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originären Ermittlungsbefugnisse der Polizei</w: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51.</w:t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"ltl51" </w:instrTex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spellEnd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bessere techn. Ausstattung und kriminalist. Fortbildung</w: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</w:p>
    <w:p w:rsidR="001876D3" w:rsidRPr="00745005" w:rsidRDefault="001876D3">
      <w:pPr>
        <w:rPr>
          <w:lang w:val="en-US"/>
        </w:rPr>
      </w:pPr>
    </w:p>
    <w:p w:rsidR="001876D3" w:rsidRPr="001876D3" w:rsidRDefault="001876D3" w:rsidP="00187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</w:pPr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I. </w:t>
      </w:r>
      <w:bookmarkStart w:id="11" w:name="GAufbau"/>
      <w:bookmarkEnd w:id="11"/>
      <w:proofErr w:type="spellStart"/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Gerichtsaufbau</w:t>
      </w:r>
      <w:proofErr w:type="spellEnd"/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 xml:space="preserve"> und </w:t>
      </w:r>
      <w:proofErr w:type="spellStart"/>
      <w:r w:rsidRPr="001876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AR"/>
        </w:rPr>
        <w:t>Verfahren</w:t>
      </w:r>
      <w:proofErr w:type="spellEnd"/>
    </w:p>
    <w:p w:rsidR="001876D3" w:rsidRPr="001876D3" w:rsidRDefault="001876D3" w:rsidP="001876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1876D3">
        <w:rPr>
          <w:rFonts w:ascii="Times New Roman" w:eastAsia="Times New Roman" w:hAnsi="Symbol" w:cs="Times New Roman"/>
          <w:color w:val="000000"/>
          <w:sz w:val="27"/>
          <w:szCs w:val="27"/>
          <w:lang w:eastAsia="es-AR"/>
        </w:rPr>
        <w:t></w:t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 52.</w:t>
      </w:r>
      <w:r w:rsidRPr="001876D3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"ltl52" </w:instrTex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Rechtspflegeministerien</w:t>
      </w:r>
      <w:proofErr w:type="spellEnd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876D3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53.</w:t>
      </w:r>
      <w:proofErr w:type="gramEnd"/>
      <w:r w:rsidRPr="001876D3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="00520CD6">
        <w:fldChar w:fldCharType="begin"/>
      </w:r>
      <w:r w:rsidR="00520CD6" w:rsidRPr="00745005">
        <w:rPr>
          <w:lang w:val="en-US"/>
        </w:rPr>
        <w:instrText>HYPERLINK "http://www.richterverein.de/intern/leitlin.htm" \l "ltl53"</w:instrText>
      </w:r>
      <w:r w:rsidR="00520CD6">
        <w:fldChar w:fldCharType="separate"/>
      </w:r>
      <w:proofErr w:type="gramStart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keine</w:t>
      </w:r>
      <w:proofErr w:type="gramEnd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Experimente im Gerichtsaufbau</w:t>
      </w:r>
      <w:r w:rsidR="00520CD6">
        <w:fldChar w:fldCharType="end"/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54.</w:t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"ltl54" </w:instrTex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Angleichung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der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Verfahrensordnungen</w:t>
      </w:r>
      <w:proofErr w:type="spellEnd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55.</w:t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"ltl55" </w:instrTex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Verfahren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beschleunigen</w:t>
      </w:r>
      <w:proofErr w:type="spellEnd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56.</w:t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"ltl56" </w:instrTex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gram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kein</w:t>
      </w:r>
      <w:proofErr w:type="spellEnd"/>
      <w:proofErr w:type="gram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Übermaß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an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Rechtsmitteln</w:t>
      </w:r>
      <w:proofErr w:type="spellEnd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57.</w:t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"ltl57" </w:instrTex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Bußgeldverfahren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vereinfachen</w:t>
      </w:r>
      <w:proofErr w:type="spellEnd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58.</w:t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"ltl58" </w:instrTex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Aufgabenabgrenzung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Richter /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Rechtspfleger</w:t>
      </w:r>
      <w:proofErr w:type="spellEnd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59.</w:t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"ltl59" </w:instrTex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Laienrichter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beibehalten</w:t>
      </w:r>
      <w:proofErr w:type="spellEnd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br/>
        <w:t>60.</w:t>
      </w:r>
      <w:r w:rsidRPr="001876D3">
        <w:rPr>
          <w:rFonts w:ascii="Times New Roman" w:eastAsia="Times New Roman" w:hAnsi="Times New Roman" w:cs="Times New Roman"/>
          <w:color w:val="000000"/>
          <w:sz w:val="27"/>
          <w:lang w:eastAsia="es-AR"/>
        </w:rPr>
        <w:t> </w:t>
      </w:r>
      <w:proofErr w:type="spellStart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r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instrText xml:space="preserve"> HYPERLINK "http://www.richterverein.de/intern/leitlin.htm" \l "ltl60" </w:instrText>
      </w:r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Amtstracht</w:t>
      </w:r>
      <w:proofErr w:type="spellEnd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1876D3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beibehalten</w:t>
      </w:r>
      <w:proofErr w:type="spellEnd"/>
      <w:r w:rsidR="00520CD6" w:rsidRPr="001876D3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</w:p>
    <w:p w:rsidR="001876D3" w:rsidRPr="001876D3" w:rsidRDefault="001876D3"/>
    <w:p w:rsidR="00273EFE" w:rsidRPr="00273EFE" w:rsidRDefault="00273EFE" w:rsidP="0027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</w:pPr>
      <w:r w:rsidRPr="0027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II. </w:t>
      </w:r>
      <w:bookmarkStart w:id="12" w:name="Oeffentlk"/>
      <w:bookmarkEnd w:id="12"/>
      <w:proofErr w:type="spellStart"/>
      <w:r w:rsidRPr="0027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Justiz</w:t>
      </w:r>
      <w:proofErr w:type="spellEnd"/>
      <w:r w:rsidRPr="0027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 xml:space="preserve"> </w:t>
      </w:r>
      <w:proofErr w:type="spellStart"/>
      <w:r w:rsidRPr="0027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und</w:t>
      </w:r>
      <w:proofErr w:type="spellEnd"/>
      <w:r w:rsidRPr="0027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 xml:space="preserve"> </w:t>
      </w:r>
      <w:proofErr w:type="spellStart"/>
      <w:r w:rsidRPr="00273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s-AR"/>
        </w:rPr>
        <w:t>Öffentlichkeit</w:t>
      </w:r>
      <w:proofErr w:type="spellEnd"/>
    </w:p>
    <w:p w:rsidR="00273EFE" w:rsidRPr="00273EFE" w:rsidRDefault="00273EFE" w:rsidP="00273E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273EFE">
        <w:rPr>
          <w:rFonts w:ascii="Times New Roman" w:eastAsia="Times New Roman" w:hAnsi="Symbol" w:cs="Times New Roman"/>
          <w:color w:val="000000"/>
          <w:sz w:val="27"/>
          <w:szCs w:val="27"/>
          <w:lang w:eastAsia="es-AR"/>
        </w:rPr>
        <w:t>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 61.</w:t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"ltl61" </w:instrText>
      </w:r>
      <w:proofErr w:type="spellStart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spellEnd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Öffentlichkeit der Gerichtsverhandlung</w:t>
      </w:r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62.</w:t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"ltl62" </w:instrText>
      </w:r>
      <w:proofErr w:type="spellStart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spellEnd"/>
      <w:proofErr w:type="gramStart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Pressereferenten</w:t>
      </w:r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63.</w:t>
      </w:r>
      <w:proofErr w:type="gramEnd"/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"ltl63" </w:instrText>
      </w:r>
      <w:proofErr w:type="spellStart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proofErr w:type="spellEnd"/>
      <w:proofErr w:type="gramStart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>keine</w:t>
      </w:r>
      <w:proofErr w:type="gramEnd"/>
      <w:r w:rsidRPr="00745005">
        <w:rPr>
          <w:rFonts w:ascii="Times New Roman" w:eastAsia="Times New Roman" w:hAnsi="Times New Roman" w:cs="Times New Roman"/>
          <w:color w:val="0000FF"/>
          <w:sz w:val="27"/>
          <w:u w:val="single"/>
          <w:lang w:val="en-US" w:eastAsia="es-AR"/>
        </w:rPr>
        <w:t xml:space="preserve"> sachfremden Einflüsse</w:t>
      </w:r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  <w:t>64.</w:t>
      </w:r>
      <w:r w:rsidRPr="00745005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instrText xml:space="preserve"> HYPERLINK "http://www.richterverein.de/intern/leitlin.htm" \l "ltl64" </w:instrText>
      </w:r>
      <w:proofErr w:type="spellStart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separate"/>
      </w:r>
      <w:r w:rsidRPr="00273EFE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Rechtskundeunterricht</w:t>
      </w:r>
      <w:proofErr w:type="spellEnd"/>
      <w:r w:rsidRPr="00273EFE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273EFE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an</w:t>
      </w:r>
      <w:proofErr w:type="spellEnd"/>
      <w:r w:rsidRPr="00273EFE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 xml:space="preserve"> </w:t>
      </w:r>
      <w:proofErr w:type="spellStart"/>
      <w:r w:rsidRPr="00273EFE">
        <w:rPr>
          <w:rFonts w:ascii="Times New Roman" w:eastAsia="Times New Roman" w:hAnsi="Times New Roman" w:cs="Times New Roman"/>
          <w:color w:val="0000FF"/>
          <w:sz w:val="27"/>
          <w:u w:val="single"/>
          <w:lang w:eastAsia="es-AR"/>
        </w:rPr>
        <w:t>Schulen</w:t>
      </w:r>
      <w:proofErr w:type="spellEnd"/>
      <w:r w:rsidR="00520CD6" w:rsidRPr="00273EF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fldChar w:fldCharType="end"/>
      </w:r>
    </w:p>
    <w:p w:rsidR="00273EFE" w:rsidRDefault="00273EFE">
      <w:pPr>
        <w:rPr>
          <w:lang w:val="es-ES"/>
        </w:rPr>
      </w:pPr>
    </w:p>
    <w:p w:rsidR="001718AD" w:rsidRPr="00745005" w:rsidRDefault="00273EFE" w:rsidP="001718AD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es-AR"/>
        </w:rPr>
      </w:pPr>
      <w:r w:rsidRPr="0074500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es-AR"/>
        </w:rPr>
        <w:t>I</w:t>
      </w:r>
      <w:r w:rsidR="001718AD" w:rsidRPr="0074500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es-AR"/>
        </w:rPr>
        <w:t>II</w:t>
      </w:r>
      <w:r w:rsidRPr="0074500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es-AR"/>
        </w:rPr>
        <w:t xml:space="preserve">.   </w:t>
      </w:r>
      <w:bookmarkStart w:id="13" w:name="Fortbild"/>
      <w:bookmarkEnd w:id="13"/>
      <w:r w:rsidRPr="0074500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es-AR"/>
        </w:rPr>
        <w:t xml:space="preserve">   </w:t>
      </w:r>
      <w:r w:rsidR="001718AD" w:rsidRPr="0074500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es-AR"/>
        </w:rPr>
        <w:t>Fortbildung</w:t>
      </w:r>
    </w:p>
    <w:p w:rsidR="001718AD" w:rsidRPr="001718AD" w:rsidRDefault="001718AD" w:rsidP="001718AD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</w:pPr>
      <w:r w:rsidRPr="001718AD">
        <w:rPr>
          <w:rFonts w:ascii="Times New Roman" w:eastAsia="Times New Roman" w:hAnsi="Symbol" w:cs="Times New Roman"/>
          <w:color w:val="984806" w:themeColor="accent6" w:themeShade="80"/>
          <w:sz w:val="27"/>
          <w:szCs w:val="27"/>
          <w:lang w:eastAsia="es-AR"/>
        </w:rPr>
        <w:t>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t xml:space="preserve">  65.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proofErr w:type="spellStart"/>
      <w:r w:rsidR="00520CD6"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instrText xml:space="preserve"> HYPERLINK "http://www.richterverein.de/intern/leitlin.htm" \l "ltl65" </w:instrText>
      </w:r>
      <w:proofErr w:type="spellStart"/>
      <w:r w:rsidR="00520CD6"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separate"/>
      </w:r>
      <w:proofErr w:type="spellEnd"/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Entlastung, Veranstaltungen, Beteiligung</w:t>
      </w:r>
      <w:r w:rsidR="00520CD6"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end"/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br/>
        <w:t>66.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r w:rsidR="00520CD6">
        <w:fldChar w:fldCharType="begin"/>
      </w:r>
      <w:r w:rsidR="00520CD6">
        <w:instrText>HYPERLINK "http://www.richterverein.de/intern/leitlin.htm" \l "ltl66"</w:instrText>
      </w:r>
      <w:r w:rsidR="00520CD6">
        <w:fldChar w:fldCharType="separate"/>
      </w:r>
      <w:proofErr w:type="spellStart"/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Richterakademie</w:t>
      </w:r>
      <w:proofErr w:type="spellEnd"/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 xml:space="preserve">: </w:t>
      </w:r>
      <w:proofErr w:type="spellStart"/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ausbauen</w:t>
      </w:r>
      <w:proofErr w:type="spellEnd"/>
      <w:r w:rsidR="00520CD6">
        <w:fldChar w:fldCharType="end"/>
      </w:r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br/>
        <w:t>67.</w:t>
      </w:r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proofErr w:type="spellStart"/>
      <w:r w:rsidR="00520CD6"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begin"/>
      </w:r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instrText xml:space="preserve"> HYPERLINK "http://www.richterverein.de/intern/leitlin.htm" \l "ltl67" </w:instrText>
      </w:r>
      <w:r w:rsidR="00520CD6"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separate"/>
      </w:r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Richterakademie</w:t>
      </w:r>
      <w:proofErr w:type="spellEnd"/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 xml:space="preserve">: </w:t>
      </w:r>
      <w:proofErr w:type="spellStart"/>
      <w:r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Programmbeteiligung</w:t>
      </w:r>
      <w:proofErr w:type="spellEnd"/>
      <w:r w:rsidR="00520CD6" w:rsidRPr="001718AD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end"/>
      </w:r>
    </w:p>
    <w:p w:rsidR="001718AD" w:rsidRDefault="001718AD">
      <w:pPr>
        <w:rPr>
          <w:lang w:val="es-ES"/>
        </w:rPr>
      </w:pPr>
    </w:p>
    <w:p w:rsidR="000B6748" w:rsidRPr="00745005" w:rsidRDefault="000B6748" w:rsidP="000B6748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lang w:eastAsia="es-AR"/>
        </w:rPr>
      </w:pPr>
      <w:r w:rsidRPr="0074500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es-AR"/>
        </w:rPr>
        <w:t>IV. </w:t>
      </w:r>
      <w:bookmarkStart w:id="14" w:name="Arbeitbed"/>
      <w:bookmarkEnd w:id="14"/>
      <w:r w:rsidRPr="0074500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7"/>
          <w:szCs w:val="27"/>
          <w:u w:val="single"/>
          <w:lang w:eastAsia="es-AR"/>
        </w:rPr>
        <w:t>Arbeitsbedingungen</w:t>
      </w:r>
    </w:p>
    <w:p w:rsidR="000B6748" w:rsidRPr="000B6748" w:rsidRDefault="000B6748" w:rsidP="000B6748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</w:pPr>
      <w:r w:rsidRPr="000B6748">
        <w:rPr>
          <w:rFonts w:ascii="Times New Roman" w:eastAsia="Times New Roman" w:hAnsi="Symbol" w:cs="Times New Roman"/>
          <w:color w:val="984806" w:themeColor="accent6" w:themeShade="80"/>
          <w:sz w:val="27"/>
          <w:szCs w:val="27"/>
          <w:lang w:eastAsia="es-AR"/>
        </w:rPr>
        <w:t>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t xml:space="preserve">  68.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proofErr w:type="spellStart"/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instrText xml:space="preserve"> HYPERLINK "http://www.richterverein.de/intern/leitlin.htm" \l "ltl68" </w:instrText>
      </w:r>
      <w:proofErr w:type="spellStart"/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separate"/>
      </w:r>
      <w:proofErr w:type="spellEnd"/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Überlastung abbauen</w:t>
      </w:r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end"/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br/>
        <w:t>69.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proofErr w:type="spellStart"/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begin"/>
      </w:r>
      <w:proofErr w:type="spellEnd"/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instrText xml:space="preserve"> HYPERLINK "http://www.richterverein.de/intern/leitlin.htm" \l "ltl69" </w:instrText>
      </w:r>
      <w:proofErr w:type="spellStart"/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separate"/>
      </w:r>
      <w:proofErr w:type="spellEnd"/>
      <w:proofErr w:type="gramStart"/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sachliche</w:t>
      </w:r>
      <w:proofErr w:type="gramEnd"/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 xml:space="preserve"> Hilfsmittel bereitstellen</w:t>
      </w:r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end"/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br/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lastRenderedPageBreak/>
        <w:t>70.</w:t>
      </w:r>
      <w:r w:rsidRPr="00745005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r w:rsidR="00520CD6">
        <w:fldChar w:fldCharType="begin"/>
      </w:r>
      <w:r w:rsidR="00520CD6">
        <w:instrText>HYPERLINK "http://www.richterverein.de/intern/leitlin.htm" \l "ltl70"</w:instrText>
      </w:r>
      <w:r w:rsidR="00520CD6">
        <w:fldChar w:fldCharType="separate"/>
      </w:r>
      <w:proofErr w:type="spellStart"/>
      <w:proofErr w:type="gramStart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erforderliche</w:t>
      </w:r>
      <w:proofErr w:type="spellEnd"/>
      <w:proofErr w:type="gramEnd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 xml:space="preserve"> </w:t>
      </w:r>
      <w:proofErr w:type="spellStart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Mitarbeiter</w:t>
      </w:r>
      <w:proofErr w:type="spellEnd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 xml:space="preserve"> </w:t>
      </w:r>
      <w:proofErr w:type="spellStart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bereitstellen</w:t>
      </w:r>
      <w:proofErr w:type="spellEnd"/>
      <w:r w:rsidR="00520CD6">
        <w:fldChar w:fldCharType="end"/>
      </w:r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br/>
        <w:t>71.</w:t>
      </w:r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lang w:eastAsia="es-AR"/>
        </w:rPr>
        <w:t> </w:t>
      </w:r>
      <w:proofErr w:type="spellStart"/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begin"/>
      </w:r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instrText xml:space="preserve"> HYPERLINK "http://www.richterverein.de/intern/leitlin.htm" \l "ltl71" </w:instrText>
      </w:r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separate"/>
      </w:r>
      <w:proofErr w:type="gramStart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berufspolitische</w:t>
      </w:r>
      <w:proofErr w:type="spellEnd"/>
      <w:proofErr w:type="gramEnd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 xml:space="preserve"> </w:t>
      </w:r>
      <w:proofErr w:type="spellStart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Betätigung</w:t>
      </w:r>
      <w:proofErr w:type="spellEnd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 xml:space="preserve"> </w:t>
      </w:r>
      <w:proofErr w:type="spellStart"/>
      <w:r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u w:val="single"/>
          <w:lang w:eastAsia="es-AR"/>
        </w:rPr>
        <w:t>ermöglichen</w:t>
      </w:r>
      <w:proofErr w:type="spellEnd"/>
      <w:r w:rsidR="00520CD6" w:rsidRPr="000B6748">
        <w:rPr>
          <w:rFonts w:ascii="Times New Roman" w:eastAsia="Times New Roman" w:hAnsi="Times New Roman" w:cs="Times New Roman"/>
          <w:color w:val="984806" w:themeColor="accent6" w:themeShade="80"/>
          <w:sz w:val="27"/>
          <w:szCs w:val="27"/>
          <w:lang w:eastAsia="es-AR"/>
        </w:rPr>
        <w:fldChar w:fldCharType="end"/>
      </w:r>
    </w:p>
    <w:p w:rsidR="000B6748" w:rsidRPr="000B6748" w:rsidRDefault="000B6748">
      <w:pPr>
        <w:rPr>
          <w:lang w:val="es-ES"/>
        </w:rPr>
      </w:pPr>
    </w:p>
    <w:sectPr w:rsidR="000B6748" w:rsidRPr="000B6748" w:rsidSect="000B6748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748"/>
    <w:rsid w:val="000977E9"/>
    <w:rsid w:val="000B6748"/>
    <w:rsid w:val="00121FF3"/>
    <w:rsid w:val="0014431F"/>
    <w:rsid w:val="001718AD"/>
    <w:rsid w:val="001876D3"/>
    <w:rsid w:val="00273EFE"/>
    <w:rsid w:val="004E6063"/>
    <w:rsid w:val="00520CD6"/>
    <w:rsid w:val="005F7449"/>
    <w:rsid w:val="00745005"/>
    <w:rsid w:val="008C50FA"/>
    <w:rsid w:val="00AD011A"/>
    <w:rsid w:val="00CD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F"/>
  </w:style>
  <w:style w:type="paragraph" w:styleId="Ttulo3">
    <w:name w:val="heading 3"/>
    <w:basedOn w:val="Normal"/>
    <w:link w:val="Ttulo3Car"/>
    <w:uiPriority w:val="9"/>
    <w:qFormat/>
    <w:rsid w:val="000B6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674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0B6748"/>
  </w:style>
  <w:style w:type="character" w:styleId="Hipervnculo">
    <w:name w:val="Hyperlink"/>
    <w:basedOn w:val="Fuentedeprrafopredeter"/>
    <w:uiPriority w:val="99"/>
    <w:unhideWhenUsed/>
    <w:rsid w:val="000B6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0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hterverein.de/intern/leitlin.htm" TargetMode="External"/><Relationship Id="rId5" Type="http://schemas.openxmlformats.org/officeDocument/2006/relationships/hyperlink" Target="http://www.richterverein.de/intern/leitlin.htm" TargetMode="External"/><Relationship Id="rId4" Type="http://schemas.openxmlformats.org/officeDocument/2006/relationships/hyperlink" Target="http://www.richterverein.de/intern/leitli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2097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2014-06-07T17:21:00Z</dcterms:created>
  <dcterms:modified xsi:type="dcterms:W3CDTF">2014-06-07T18:50:00Z</dcterms:modified>
</cp:coreProperties>
</file>