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D4" w:rsidRPr="00633A6F" w:rsidRDefault="00053D55">
      <w:pPr>
        <w:rPr>
          <w:b/>
          <w:color w:val="215868" w:themeColor="accent5" w:themeShade="80"/>
          <w:sz w:val="24"/>
          <w:szCs w:val="24"/>
          <w:lang w:val="de-DE"/>
        </w:rPr>
      </w:pPr>
      <w:r w:rsidRPr="00633A6F">
        <w:rPr>
          <w:b/>
          <w:color w:val="215868" w:themeColor="accent5" w:themeShade="80"/>
          <w:sz w:val="24"/>
          <w:szCs w:val="24"/>
          <w:u w:val="single"/>
          <w:lang w:val="de-DE"/>
        </w:rPr>
        <w:t>Notstandsgesetze BRD</w:t>
      </w:r>
    </w:p>
    <w:p w:rsidR="00053D55" w:rsidRPr="00633A6F" w:rsidRDefault="00053D55" w:rsidP="00053D55">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Die</w:t>
      </w:r>
      <w:r w:rsidRPr="00633A6F">
        <w:rPr>
          <w:rFonts w:ascii="Arial" w:eastAsia="Times New Roman" w:hAnsi="Arial" w:cs="Arial"/>
          <w:b/>
          <w:color w:val="215868" w:themeColor="accent5" w:themeShade="80"/>
          <w:sz w:val="21"/>
          <w:lang w:val="de-DE" w:eastAsia="es-ES"/>
        </w:rPr>
        <w:t> </w:t>
      </w:r>
      <w:hyperlink r:id="rId5" w:anchor="Gro.C3.9Fe_Koalition_1966.E2.80.931969" w:tooltip="Große Koalition" w:history="1">
        <w:r w:rsidRPr="00633A6F">
          <w:rPr>
            <w:rFonts w:ascii="Arial" w:eastAsia="Times New Roman" w:hAnsi="Arial" w:cs="Arial"/>
            <w:b/>
            <w:color w:val="215868" w:themeColor="accent5" w:themeShade="80"/>
            <w:sz w:val="21"/>
            <w:u w:val="single"/>
            <w:lang w:val="de-DE" w:eastAsia="es-ES"/>
          </w:rPr>
          <w:t>Große Koalition von 1966 bis 1969</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verfügte über die notwendige</w:t>
      </w:r>
      <w:hyperlink r:id="rId6" w:tooltip="Zweidrittelmehrheit" w:history="1">
        <w:r w:rsidRPr="00633A6F">
          <w:rPr>
            <w:rFonts w:ascii="Arial" w:eastAsia="Times New Roman" w:hAnsi="Arial" w:cs="Arial"/>
            <w:b/>
            <w:color w:val="215868" w:themeColor="accent5" w:themeShade="80"/>
            <w:sz w:val="21"/>
            <w:u w:val="single"/>
            <w:lang w:val="de-DE" w:eastAsia="es-ES"/>
          </w:rPr>
          <w:t>Zweidrittelmehrheit</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und sah die Schaffung der Notstandsgesetze als notwendige Regelung an. Ein wichtiges Ziel war es, einen Missbrauch der Regelungen, wie es aus Sicht der Großen Koalition in der</w:t>
      </w:r>
      <w:r w:rsidRPr="00633A6F">
        <w:rPr>
          <w:rFonts w:ascii="Arial" w:eastAsia="Times New Roman" w:hAnsi="Arial" w:cs="Arial"/>
          <w:b/>
          <w:color w:val="215868" w:themeColor="accent5" w:themeShade="80"/>
          <w:sz w:val="21"/>
          <w:lang w:val="de-DE" w:eastAsia="es-ES"/>
        </w:rPr>
        <w:t> </w:t>
      </w:r>
      <w:hyperlink r:id="rId7" w:tooltip="Weimarer Republik" w:history="1">
        <w:r w:rsidRPr="00633A6F">
          <w:rPr>
            <w:rFonts w:ascii="Arial" w:eastAsia="Times New Roman" w:hAnsi="Arial" w:cs="Arial"/>
            <w:b/>
            <w:color w:val="215868" w:themeColor="accent5" w:themeShade="80"/>
            <w:sz w:val="21"/>
            <w:u w:val="single"/>
            <w:lang w:val="de-DE" w:eastAsia="es-ES"/>
          </w:rPr>
          <w:t>Weimarer Republik</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mit den</w:t>
      </w:r>
      <w:r w:rsidRPr="00633A6F">
        <w:rPr>
          <w:rFonts w:ascii="Arial" w:eastAsia="Times New Roman" w:hAnsi="Arial" w:cs="Arial"/>
          <w:b/>
          <w:color w:val="215868" w:themeColor="accent5" w:themeShade="80"/>
          <w:sz w:val="21"/>
          <w:lang w:val="de-DE" w:eastAsia="es-ES"/>
        </w:rPr>
        <w:t> </w:t>
      </w:r>
      <w:hyperlink r:id="rId8" w:tooltip="Notverordnung" w:history="1">
        <w:r w:rsidRPr="00633A6F">
          <w:rPr>
            <w:rFonts w:ascii="Arial" w:eastAsia="Times New Roman" w:hAnsi="Arial" w:cs="Arial"/>
            <w:b/>
            <w:color w:val="215868" w:themeColor="accent5" w:themeShade="80"/>
            <w:sz w:val="21"/>
            <w:u w:val="single"/>
            <w:lang w:val="de-DE" w:eastAsia="es-ES"/>
          </w:rPr>
          <w:t>Notverordnungen</w:t>
        </w:r>
      </w:hyperlink>
      <w:r w:rsidRPr="00633A6F">
        <w:rPr>
          <w:rFonts w:ascii="Arial" w:eastAsia="Times New Roman" w:hAnsi="Arial" w:cs="Arial"/>
          <w:b/>
          <w:color w:val="215868" w:themeColor="accent5" w:themeShade="80"/>
          <w:sz w:val="21"/>
          <w:szCs w:val="21"/>
          <w:lang w:val="de-DE" w:eastAsia="es-ES"/>
        </w:rPr>
        <w:t>geschehen war, zu verhindern.</w:t>
      </w:r>
    </w:p>
    <w:p w:rsidR="00053D55" w:rsidRPr="00633A6F" w:rsidRDefault="00053D55" w:rsidP="00053D55">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Dennoch breitete sich zunehmend in der Bevölkerung die Sorge aus, die Notstandsgesetze bedeuteten ein neues</w:t>
      </w:r>
      <w:r w:rsidRPr="00633A6F">
        <w:rPr>
          <w:rFonts w:ascii="Arial" w:eastAsia="Times New Roman" w:hAnsi="Arial" w:cs="Arial"/>
          <w:b/>
          <w:color w:val="215868" w:themeColor="accent5" w:themeShade="80"/>
          <w:sz w:val="21"/>
          <w:lang w:val="de-DE" w:eastAsia="es-ES"/>
        </w:rPr>
        <w:t> </w:t>
      </w:r>
      <w:hyperlink r:id="rId9" w:tooltip="Ermächtigungsgesetz" w:history="1">
        <w:r w:rsidRPr="00633A6F">
          <w:rPr>
            <w:rFonts w:ascii="Arial" w:eastAsia="Times New Roman" w:hAnsi="Arial" w:cs="Arial"/>
            <w:b/>
            <w:color w:val="215868" w:themeColor="accent5" w:themeShade="80"/>
            <w:sz w:val="21"/>
            <w:u w:val="single"/>
            <w:lang w:val="de-DE" w:eastAsia="es-ES"/>
          </w:rPr>
          <w:t>Ermächtigungsgesetz</w:t>
        </w:r>
      </w:hyperlink>
      <w:r w:rsidRPr="00633A6F">
        <w:rPr>
          <w:rFonts w:ascii="Arial" w:eastAsia="Times New Roman" w:hAnsi="Arial" w:cs="Arial"/>
          <w:b/>
          <w:color w:val="215868" w:themeColor="accent5" w:themeShade="80"/>
          <w:sz w:val="21"/>
          <w:szCs w:val="21"/>
          <w:lang w:val="de-DE" w:eastAsia="es-ES"/>
        </w:rPr>
        <w:t>.</w:t>
      </w:r>
      <w:r w:rsidRPr="00633A6F">
        <w:rPr>
          <w:rFonts w:ascii="Arial" w:eastAsia="Times New Roman" w:hAnsi="Arial" w:cs="Arial"/>
          <w:b/>
          <w:color w:val="215868" w:themeColor="accent5" w:themeShade="80"/>
          <w:sz w:val="21"/>
          <w:lang w:val="de-DE" w:eastAsia="es-ES"/>
        </w:rPr>
        <w:t> </w:t>
      </w:r>
      <w:hyperlink r:id="rId10" w:tooltip="Gewerkschaft" w:history="1">
        <w:r w:rsidRPr="00633A6F">
          <w:rPr>
            <w:rFonts w:ascii="Arial" w:eastAsia="Times New Roman" w:hAnsi="Arial" w:cs="Arial"/>
            <w:b/>
            <w:color w:val="215868" w:themeColor="accent5" w:themeShade="80"/>
            <w:sz w:val="21"/>
            <w:u w:val="single"/>
            <w:lang w:val="de-DE" w:eastAsia="es-ES"/>
          </w:rPr>
          <w:t>Gewerkschaften</w:t>
        </w:r>
      </w:hyperlink>
      <w:r w:rsidRPr="00633A6F">
        <w:rPr>
          <w:rFonts w:ascii="Arial" w:eastAsia="Times New Roman" w:hAnsi="Arial" w:cs="Arial"/>
          <w:b/>
          <w:color w:val="215868" w:themeColor="accent5" w:themeShade="80"/>
          <w:sz w:val="21"/>
          <w:szCs w:val="21"/>
          <w:lang w:val="de-DE" w:eastAsia="es-ES"/>
        </w:rPr>
        <w:t>,</w:t>
      </w:r>
      <w:hyperlink r:id="rId11" w:tooltip="Freie Demokratische Partei" w:history="1">
        <w:r w:rsidRPr="00633A6F">
          <w:rPr>
            <w:rFonts w:ascii="Arial" w:eastAsia="Times New Roman" w:hAnsi="Arial" w:cs="Arial"/>
            <w:b/>
            <w:color w:val="215868" w:themeColor="accent5" w:themeShade="80"/>
            <w:sz w:val="21"/>
            <w:u w:val="single"/>
            <w:lang w:val="de-DE" w:eastAsia="es-ES"/>
          </w:rPr>
          <w:t>FDP</w:t>
        </w:r>
      </w:hyperlink>
      <w:r w:rsidRPr="00633A6F">
        <w:rPr>
          <w:rFonts w:ascii="Arial" w:eastAsia="Times New Roman" w:hAnsi="Arial" w:cs="Arial"/>
          <w:b/>
          <w:color w:val="215868" w:themeColor="accent5" w:themeShade="80"/>
          <w:sz w:val="21"/>
          <w:szCs w:val="21"/>
          <w:lang w:val="de-DE" w:eastAsia="es-ES"/>
        </w:rPr>
        <w:t>, das Kuratorium „Notstand der Demokratie“ und besonders die</w:t>
      </w:r>
      <w:r w:rsidRPr="00633A6F">
        <w:rPr>
          <w:rFonts w:ascii="Arial" w:eastAsia="Times New Roman" w:hAnsi="Arial" w:cs="Arial"/>
          <w:b/>
          <w:color w:val="215868" w:themeColor="accent5" w:themeShade="80"/>
          <w:sz w:val="21"/>
          <w:lang w:val="de-DE" w:eastAsia="es-ES"/>
        </w:rPr>
        <w:t> </w:t>
      </w:r>
      <w:hyperlink r:id="rId12" w:tooltip="Deutsche Studentenbewegung der 1960er Jahre" w:history="1">
        <w:r w:rsidRPr="00633A6F">
          <w:rPr>
            <w:rFonts w:ascii="Arial" w:eastAsia="Times New Roman" w:hAnsi="Arial" w:cs="Arial"/>
            <w:b/>
            <w:color w:val="215868" w:themeColor="accent5" w:themeShade="80"/>
            <w:sz w:val="21"/>
            <w:u w:val="single"/>
            <w:lang w:val="de-DE" w:eastAsia="es-ES"/>
          </w:rPr>
          <w:t>Deutsche Studentenbewegung der 1960er Jahre</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mit</w:t>
      </w:r>
      <w:r w:rsidRPr="00633A6F">
        <w:rPr>
          <w:rFonts w:ascii="Arial" w:eastAsia="Times New Roman" w:hAnsi="Arial" w:cs="Arial"/>
          <w:b/>
          <w:color w:val="215868" w:themeColor="accent5" w:themeShade="80"/>
          <w:sz w:val="21"/>
          <w:lang w:val="de-DE" w:eastAsia="es-ES"/>
        </w:rPr>
        <w:t> </w:t>
      </w:r>
      <w:hyperlink r:id="rId13" w:tooltip="Sozialistischer Deutscher Studentenbund" w:history="1">
        <w:r w:rsidRPr="00633A6F">
          <w:rPr>
            <w:rFonts w:ascii="Arial" w:eastAsia="Times New Roman" w:hAnsi="Arial" w:cs="Arial"/>
            <w:b/>
            <w:color w:val="215868" w:themeColor="accent5" w:themeShade="80"/>
            <w:sz w:val="21"/>
            <w:u w:val="single"/>
            <w:lang w:val="de-DE" w:eastAsia="es-ES"/>
          </w:rPr>
          <w:t>SDS</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und</w:t>
      </w:r>
      <w:r w:rsidRPr="00633A6F">
        <w:rPr>
          <w:rFonts w:ascii="Arial" w:eastAsia="Times New Roman" w:hAnsi="Arial" w:cs="Arial"/>
          <w:b/>
          <w:color w:val="215868" w:themeColor="accent5" w:themeShade="80"/>
          <w:sz w:val="21"/>
          <w:lang w:val="de-DE" w:eastAsia="es-ES"/>
        </w:rPr>
        <w:t> </w:t>
      </w:r>
      <w:hyperlink r:id="rId14" w:tooltip="Liberaler Studentenbund Deutschlands" w:history="1">
        <w:r w:rsidRPr="00633A6F">
          <w:rPr>
            <w:rFonts w:ascii="Arial" w:eastAsia="Times New Roman" w:hAnsi="Arial" w:cs="Arial"/>
            <w:b/>
            <w:color w:val="215868" w:themeColor="accent5" w:themeShade="80"/>
            <w:sz w:val="21"/>
            <w:u w:val="single"/>
            <w:lang w:val="de-DE" w:eastAsia="es-ES"/>
          </w:rPr>
          <w:t>LSD</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opponierten gegen die auf parlamentarische Weise nicht verhinderbaren Pläne.</w:t>
      </w:r>
    </w:p>
    <w:p w:rsidR="00053D55" w:rsidRPr="00633A6F" w:rsidRDefault="00053D55" w:rsidP="00053D55">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Doch gerade die festgestellte Unruhe in der Jugend, über die am 9. Februar 1968 der Bundestag debattierte, führte auch dazu, dass das Parlament mit großer Mehrheit seine Absicht bekundete, die rechtsstaatliche Ordnung zu schützen und noch vor der Sommerpause die Notstandsverfassung zu verabschieden. Mit den</w:t>
      </w:r>
      <w:hyperlink r:id="rId15" w:tooltip="Kaufhaus-Brandstiftungen am 2. April 1968" w:history="1">
        <w:r w:rsidRPr="00633A6F">
          <w:rPr>
            <w:rFonts w:ascii="Arial" w:eastAsia="Times New Roman" w:hAnsi="Arial" w:cs="Arial"/>
            <w:b/>
            <w:color w:val="215868" w:themeColor="accent5" w:themeShade="80"/>
            <w:sz w:val="21"/>
            <w:u w:val="single"/>
            <w:lang w:val="de-DE" w:eastAsia="es-ES"/>
          </w:rPr>
          <w:t>Kaufhaus-Brandstiftungen am 2. April 1968</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und den teilweise massiven Ausschreitungen nach dem</w:t>
      </w:r>
      <w:r w:rsidRPr="00633A6F">
        <w:rPr>
          <w:rFonts w:ascii="Arial" w:eastAsia="Times New Roman" w:hAnsi="Arial" w:cs="Arial"/>
          <w:b/>
          <w:color w:val="215868" w:themeColor="accent5" w:themeShade="80"/>
          <w:sz w:val="21"/>
          <w:lang w:val="de-DE" w:eastAsia="es-ES"/>
        </w:rPr>
        <w:t> </w:t>
      </w:r>
      <w:hyperlink r:id="rId16" w:anchor="Attentat" w:tooltip="Rudi Dutschke" w:history="1">
        <w:r w:rsidRPr="00633A6F">
          <w:rPr>
            <w:rFonts w:ascii="Arial" w:eastAsia="Times New Roman" w:hAnsi="Arial" w:cs="Arial"/>
            <w:b/>
            <w:color w:val="215868" w:themeColor="accent5" w:themeShade="80"/>
            <w:sz w:val="21"/>
            <w:u w:val="single"/>
            <w:lang w:val="de-DE" w:eastAsia="es-ES"/>
          </w:rPr>
          <w:t>Attentat auf Rudi Dutschke</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am 11. April 1968 spitzte sich die Situation zu. In einem</w:t>
      </w:r>
      <w:r w:rsidRPr="00633A6F">
        <w:rPr>
          <w:rFonts w:ascii="Arial" w:eastAsia="Times New Roman" w:hAnsi="Arial" w:cs="Arial"/>
          <w:b/>
          <w:color w:val="215868" w:themeColor="accent5" w:themeShade="80"/>
          <w:sz w:val="21"/>
          <w:lang w:val="de-DE" w:eastAsia="es-ES"/>
        </w:rPr>
        <w:t> </w:t>
      </w:r>
      <w:hyperlink r:id="rId17" w:tooltip="Sternmarsch" w:history="1">
        <w:r w:rsidRPr="00633A6F">
          <w:rPr>
            <w:rFonts w:ascii="Arial" w:eastAsia="Times New Roman" w:hAnsi="Arial" w:cs="Arial"/>
            <w:b/>
            <w:color w:val="215868" w:themeColor="accent5" w:themeShade="80"/>
            <w:sz w:val="21"/>
            <w:u w:val="single"/>
            <w:lang w:val="de-DE" w:eastAsia="es-ES"/>
          </w:rPr>
          <w:t>Sternmarsch</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nach</w:t>
      </w:r>
      <w:r w:rsidRPr="00633A6F">
        <w:rPr>
          <w:rFonts w:ascii="Arial" w:eastAsia="Times New Roman" w:hAnsi="Arial" w:cs="Arial"/>
          <w:b/>
          <w:color w:val="215868" w:themeColor="accent5" w:themeShade="80"/>
          <w:sz w:val="21"/>
          <w:lang w:val="de-DE" w:eastAsia="es-ES"/>
        </w:rPr>
        <w:t> </w:t>
      </w:r>
      <w:hyperlink r:id="rId18" w:tooltip="Bonn" w:history="1">
        <w:r w:rsidRPr="00633A6F">
          <w:rPr>
            <w:rFonts w:ascii="Arial" w:eastAsia="Times New Roman" w:hAnsi="Arial" w:cs="Arial"/>
            <w:b/>
            <w:color w:val="215868" w:themeColor="accent5" w:themeShade="80"/>
            <w:sz w:val="21"/>
            <w:u w:val="single"/>
            <w:lang w:val="de-DE" w:eastAsia="es-ES"/>
          </w:rPr>
          <w:t>Bonn</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demonstrierten am 11. Mai 1968 Zehntausende weitgehend friedlich gegen die Notstandsgesetze, die sie als nicht hinnehmbare Eingriffsmöglichkeit der Staatsorgane in die</w:t>
      </w:r>
      <w:r w:rsidRPr="00633A6F">
        <w:rPr>
          <w:rFonts w:ascii="Arial" w:eastAsia="Times New Roman" w:hAnsi="Arial" w:cs="Arial"/>
          <w:b/>
          <w:color w:val="215868" w:themeColor="accent5" w:themeShade="80"/>
          <w:sz w:val="21"/>
          <w:lang w:val="de-DE" w:eastAsia="es-ES"/>
        </w:rPr>
        <w:t> </w:t>
      </w:r>
      <w:hyperlink r:id="rId19" w:tooltip="Grundrechte (Deutschland)" w:history="1">
        <w:r w:rsidRPr="00633A6F">
          <w:rPr>
            <w:rFonts w:ascii="Arial" w:eastAsia="Times New Roman" w:hAnsi="Arial" w:cs="Arial"/>
            <w:b/>
            <w:color w:val="215868" w:themeColor="accent5" w:themeShade="80"/>
            <w:sz w:val="21"/>
            <w:u w:val="single"/>
            <w:lang w:val="de-DE" w:eastAsia="es-ES"/>
          </w:rPr>
          <w:t>Grundrechte</w:t>
        </w:r>
      </w:hyperlink>
      <w:r w:rsidRPr="00633A6F">
        <w:rPr>
          <w:rFonts w:ascii="Arial" w:eastAsia="Times New Roman" w:hAnsi="Arial" w:cs="Arial"/>
          <w:b/>
          <w:color w:val="215868" w:themeColor="accent5" w:themeShade="80"/>
          <w:sz w:val="21"/>
          <w:szCs w:val="21"/>
          <w:lang w:val="de-DE" w:eastAsia="es-ES"/>
        </w:rPr>
        <w:t>ansahen und von ihnen abgelehnt wurden.</w:t>
      </w:r>
    </w:p>
    <w:p w:rsidR="00053D55" w:rsidRPr="00633A6F" w:rsidRDefault="00053D55" w:rsidP="00053D55">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Am 27. Mai 1968 erklärten die drei Westmächte, bei einer Verabschiedung der Notstandsgesetze auf ihre</w:t>
      </w:r>
      <w:r w:rsidRPr="00633A6F">
        <w:rPr>
          <w:rFonts w:ascii="Arial" w:eastAsia="Times New Roman" w:hAnsi="Arial" w:cs="Arial"/>
          <w:b/>
          <w:color w:val="215868" w:themeColor="accent5" w:themeShade="80"/>
          <w:sz w:val="21"/>
          <w:lang w:val="de-DE" w:eastAsia="es-ES"/>
        </w:rPr>
        <w:t> </w:t>
      </w:r>
      <w:hyperlink r:id="rId20" w:tooltip="Alliiertes Vorbehaltsrecht" w:history="1">
        <w:r w:rsidRPr="00633A6F">
          <w:rPr>
            <w:rFonts w:ascii="Arial" w:eastAsia="Times New Roman" w:hAnsi="Arial" w:cs="Arial"/>
            <w:b/>
            <w:color w:val="215868" w:themeColor="accent5" w:themeShade="80"/>
            <w:sz w:val="21"/>
            <w:u w:val="single"/>
            <w:lang w:val="de-DE" w:eastAsia="es-ES"/>
          </w:rPr>
          <w:t>Vorbehaltsrechte</w:t>
        </w:r>
      </w:hyperlink>
      <w:r w:rsidRPr="00633A6F">
        <w:rPr>
          <w:rFonts w:ascii="Arial" w:eastAsia="Times New Roman" w:hAnsi="Arial" w:cs="Arial"/>
          <w:b/>
          <w:color w:val="215868" w:themeColor="accent5" w:themeShade="80"/>
          <w:sz w:val="21"/>
          <w:szCs w:val="21"/>
          <w:lang w:val="de-DE" w:eastAsia="es-ES"/>
        </w:rPr>
        <w:t>zu verzichten.</w:t>
      </w:r>
      <w:hyperlink r:id="rId21" w:anchor="cite_note-2" w:history="1">
        <w:r w:rsidRPr="00633A6F">
          <w:rPr>
            <w:rFonts w:ascii="Arial" w:eastAsia="Times New Roman" w:hAnsi="Arial" w:cs="Arial"/>
            <w:b/>
            <w:color w:val="215868" w:themeColor="accent5" w:themeShade="80"/>
            <w:sz w:val="21"/>
            <w:u w:val="single"/>
            <w:vertAlign w:val="superscript"/>
            <w:lang w:val="de-DE" w:eastAsia="es-ES"/>
          </w:rPr>
          <w:t>[2]</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Bei der Abstimmung im Bundestag am 30. Mai votierten neben den Abgeordneten der</w:t>
      </w:r>
      <w:r w:rsidRPr="00633A6F">
        <w:rPr>
          <w:rFonts w:ascii="Arial" w:eastAsia="Times New Roman" w:hAnsi="Arial" w:cs="Arial"/>
          <w:b/>
          <w:color w:val="215868" w:themeColor="accent5" w:themeShade="80"/>
          <w:sz w:val="21"/>
          <w:lang w:val="de-DE" w:eastAsia="es-ES"/>
        </w:rPr>
        <w:t> </w:t>
      </w:r>
      <w:hyperlink r:id="rId22" w:tooltip="Freie Demokratische Partei" w:history="1">
        <w:r w:rsidRPr="00633A6F">
          <w:rPr>
            <w:rFonts w:ascii="Arial" w:eastAsia="Times New Roman" w:hAnsi="Arial" w:cs="Arial"/>
            <w:b/>
            <w:color w:val="215868" w:themeColor="accent5" w:themeShade="80"/>
            <w:sz w:val="21"/>
            <w:u w:val="single"/>
            <w:lang w:val="de-DE" w:eastAsia="es-ES"/>
          </w:rPr>
          <w:t>FDP</w:t>
        </w:r>
      </w:hyperlink>
      <w:r w:rsidRPr="00633A6F">
        <w:rPr>
          <w:rFonts w:ascii="Arial" w:eastAsia="Times New Roman" w:hAnsi="Arial" w:cs="Arial"/>
          <w:b/>
          <w:color w:val="215868" w:themeColor="accent5" w:themeShade="80"/>
          <w:sz w:val="21"/>
          <w:szCs w:val="21"/>
          <w:lang w:val="de-DE" w:eastAsia="es-ES"/>
        </w:rPr>
        <w:t>, der einzigen Partei, die sich geschlossen gegen die Grundrechtseinschränkungen wandte, auch 53 Abgeordnete der</w:t>
      </w:r>
      <w:r w:rsidRPr="00633A6F">
        <w:rPr>
          <w:rFonts w:ascii="Arial" w:eastAsia="Times New Roman" w:hAnsi="Arial" w:cs="Arial"/>
          <w:b/>
          <w:color w:val="215868" w:themeColor="accent5" w:themeShade="80"/>
          <w:sz w:val="21"/>
          <w:lang w:val="de-DE" w:eastAsia="es-ES"/>
        </w:rPr>
        <w:t> </w:t>
      </w:r>
      <w:hyperlink r:id="rId23" w:tooltip="Sozialdemokratische Partei Deutschlands" w:history="1">
        <w:r w:rsidRPr="00633A6F">
          <w:rPr>
            <w:rFonts w:ascii="Arial" w:eastAsia="Times New Roman" w:hAnsi="Arial" w:cs="Arial"/>
            <w:b/>
            <w:color w:val="215868" w:themeColor="accent5" w:themeShade="80"/>
            <w:sz w:val="21"/>
            <w:u w:val="single"/>
            <w:lang w:val="de-DE" w:eastAsia="es-ES"/>
          </w:rPr>
          <w:t>SPD</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gegen die Gesetze. Die Sonderrechte der</w:t>
      </w:r>
      <w:r w:rsidRPr="00633A6F">
        <w:rPr>
          <w:rFonts w:ascii="Arial" w:eastAsia="Times New Roman" w:hAnsi="Arial" w:cs="Arial"/>
          <w:b/>
          <w:color w:val="215868" w:themeColor="accent5" w:themeShade="80"/>
          <w:sz w:val="21"/>
          <w:lang w:val="de-DE" w:eastAsia="es-ES"/>
        </w:rPr>
        <w:t> </w:t>
      </w:r>
      <w:hyperlink r:id="rId24" w:tooltip="Westmächte" w:history="1">
        <w:r w:rsidRPr="00633A6F">
          <w:rPr>
            <w:rFonts w:ascii="Arial" w:eastAsia="Times New Roman" w:hAnsi="Arial" w:cs="Arial"/>
            <w:b/>
            <w:color w:val="215868" w:themeColor="accent5" w:themeShade="80"/>
            <w:sz w:val="21"/>
            <w:u w:val="single"/>
            <w:lang w:val="de-DE" w:eastAsia="es-ES"/>
          </w:rPr>
          <w:t>Westmächte</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aus dem</w:t>
      </w:r>
      <w:r w:rsidRPr="00633A6F">
        <w:rPr>
          <w:rFonts w:ascii="Arial" w:eastAsia="Times New Roman" w:hAnsi="Arial" w:cs="Arial"/>
          <w:b/>
          <w:color w:val="215868" w:themeColor="accent5" w:themeShade="80"/>
          <w:sz w:val="21"/>
          <w:lang w:val="de-DE" w:eastAsia="es-ES"/>
        </w:rPr>
        <w:t> </w:t>
      </w:r>
      <w:hyperlink r:id="rId25" w:tooltip="Deutschlandvertrag" w:history="1">
        <w:r w:rsidRPr="00633A6F">
          <w:rPr>
            <w:rFonts w:ascii="Arial" w:eastAsia="Times New Roman" w:hAnsi="Arial" w:cs="Arial"/>
            <w:b/>
            <w:color w:val="215868" w:themeColor="accent5" w:themeShade="80"/>
            <w:sz w:val="21"/>
            <w:u w:val="single"/>
            <w:lang w:val="de-DE" w:eastAsia="es-ES"/>
          </w:rPr>
          <w:t>Deutschlandvertrag</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endeten allerdings erst 1991 mit dem</w:t>
      </w:r>
      <w:r w:rsidRPr="00633A6F">
        <w:rPr>
          <w:rFonts w:ascii="Arial" w:eastAsia="Times New Roman" w:hAnsi="Arial" w:cs="Arial"/>
          <w:b/>
          <w:color w:val="215868" w:themeColor="accent5" w:themeShade="80"/>
          <w:sz w:val="21"/>
          <w:lang w:val="de-DE" w:eastAsia="es-ES"/>
        </w:rPr>
        <w:t> </w:t>
      </w:r>
      <w:hyperlink r:id="rId26" w:tooltip="Zwei-plus-Vier-Vertrag" w:history="1">
        <w:r w:rsidRPr="00633A6F">
          <w:rPr>
            <w:rFonts w:ascii="Arial" w:eastAsia="Times New Roman" w:hAnsi="Arial" w:cs="Arial"/>
            <w:b/>
            <w:color w:val="215868" w:themeColor="accent5" w:themeShade="80"/>
            <w:sz w:val="21"/>
            <w:u w:val="single"/>
            <w:lang w:val="de-DE" w:eastAsia="es-ES"/>
          </w:rPr>
          <w:t>Zwei-plus-Vier-Vertrag</w:t>
        </w:r>
      </w:hyperlink>
      <w:r w:rsidRPr="00633A6F">
        <w:rPr>
          <w:rFonts w:ascii="Arial" w:eastAsia="Times New Roman" w:hAnsi="Arial" w:cs="Arial"/>
          <w:b/>
          <w:color w:val="215868" w:themeColor="accent5" w:themeShade="80"/>
          <w:sz w:val="21"/>
          <w:szCs w:val="21"/>
          <w:lang w:val="de-DE" w:eastAsia="es-ES"/>
        </w:rPr>
        <w:t>, der wegen der</w:t>
      </w:r>
      <w:r w:rsidRPr="00633A6F">
        <w:rPr>
          <w:rFonts w:ascii="Arial" w:eastAsia="Times New Roman" w:hAnsi="Arial" w:cs="Arial"/>
          <w:b/>
          <w:color w:val="215868" w:themeColor="accent5" w:themeShade="80"/>
          <w:sz w:val="21"/>
          <w:lang w:val="de-DE" w:eastAsia="es-ES"/>
        </w:rPr>
        <w:t> </w:t>
      </w:r>
      <w:hyperlink r:id="rId27" w:tooltip="Deutsche Wiedervereinigung" w:history="1">
        <w:r w:rsidRPr="00633A6F">
          <w:rPr>
            <w:rFonts w:ascii="Arial" w:eastAsia="Times New Roman" w:hAnsi="Arial" w:cs="Arial"/>
            <w:b/>
            <w:color w:val="215868" w:themeColor="accent5" w:themeShade="80"/>
            <w:sz w:val="21"/>
            <w:u w:val="single"/>
            <w:lang w:val="de-DE" w:eastAsia="es-ES"/>
          </w:rPr>
          <w:t>Wiedervereinigung</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nötig wurde.</w:t>
      </w:r>
    </w:p>
    <w:p w:rsidR="00053D55" w:rsidRPr="00633A6F" w:rsidRDefault="00053D55" w:rsidP="00053D55">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Das</w:t>
      </w:r>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i/>
          <w:iCs/>
          <w:color w:val="215868" w:themeColor="accent5" w:themeShade="80"/>
          <w:sz w:val="21"/>
          <w:szCs w:val="21"/>
          <w:lang w:val="de-DE" w:eastAsia="es-ES"/>
        </w:rPr>
        <w:t>Siebzehnte Gesetz zur Ergänzung des Grundgesetzes</w:t>
      </w:r>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ist auf den 24. Juni 1968 datiert, wurde am 27. Juni 1968 verkündet und trat am 28. Juni in Kraft.</w:t>
      </w:r>
      <w:hyperlink r:id="rId28" w:anchor="cite_note-gesetzestext-1" w:history="1">
        <w:r w:rsidRPr="00633A6F">
          <w:rPr>
            <w:rFonts w:ascii="Arial" w:eastAsia="Times New Roman" w:hAnsi="Arial" w:cs="Arial"/>
            <w:b/>
            <w:color w:val="215868" w:themeColor="accent5" w:themeShade="80"/>
            <w:sz w:val="21"/>
            <w:u w:val="single"/>
            <w:vertAlign w:val="superscript"/>
            <w:lang w:val="de-DE" w:eastAsia="es-ES"/>
          </w:rPr>
          <w:t>[1]</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Von den damals 145 Grundgesetzartikeln wurden damit 28 geändert, aufgehoben oder eingefügt.</w:t>
      </w:r>
      <w:hyperlink r:id="rId29" w:anchor="cite_note-3" w:history="1">
        <w:r w:rsidRPr="00633A6F">
          <w:rPr>
            <w:rFonts w:ascii="Arial" w:eastAsia="Times New Roman" w:hAnsi="Arial" w:cs="Arial"/>
            <w:b/>
            <w:color w:val="215868" w:themeColor="accent5" w:themeShade="80"/>
            <w:sz w:val="21"/>
            <w:u w:val="single"/>
            <w:vertAlign w:val="superscript"/>
            <w:lang w:val="de-DE" w:eastAsia="es-ES"/>
          </w:rPr>
          <w:t>[3]</w:t>
        </w:r>
      </w:hyperlink>
    </w:p>
    <w:p w:rsidR="00053D55" w:rsidRPr="00633A6F" w:rsidRDefault="00053D55" w:rsidP="00053D55">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Die Gesetze enthalten Regelungen für den</w:t>
      </w:r>
      <w:r w:rsidRPr="00633A6F">
        <w:rPr>
          <w:rFonts w:ascii="Arial" w:eastAsia="Times New Roman" w:hAnsi="Arial" w:cs="Arial"/>
          <w:b/>
          <w:color w:val="215868" w:themeColor="accent5" w:themeShade="80"/>
          <w:sz w:val="21"/>
          <w:lang w:val="de-DE" w:eastAsia="es-ES"/>
        </w:rPr>
        <w:t> </w:t>
      </w:r>
      <w:hyperlink r:id="rId30" w:tooltip="Verteidigungsfall (Deutschland)" w:history="1">
        <w:r w:rsidRPr="00633A6F">
          <w:rPr>
            <w:rFonts w:ascii="Arial" w:eastAsia="Times New Roman" w:hAnsi="Arial" w:cs="Arial"/>
            <w:b/>
            <w:color w:val="215868" w:themeColor="accent5" w:themeShade="80"/>
            <w:sz w:val="21"/>
            <w:u w:val="single"/>
            <w:lang w:val="de-DE" w:eastAsia="es-ES"/>
          </w:rPr>
          <w:t>Verteidigungsfall</w:t>
        </w:r>
      </w:hyperlink>
      <w:r w:rsidRPr="00633A6F">
        <w:rPr>
          <w:rFonts w:ascii="Arial" w:eastAsia="Times New Roman" w:hAnsi="Arial" w:cs="Arial"/>
          <w:b/>
          <w:color w:val="215868" w:themeColor="accent5" w:themeShade="80"/>
          <w:sz w:val="21"/>
          <w:szCs w:val="21"/>
          <w:lang w:val="de-DE" w:eastAsia="es-ES"/>
        </w:rPr>
        <w:t>, den</w:t>
      </w:r>
      <w:r w:rsidRPr="00633A6F">
        <w:rPr>
          <w:rFonts w:ascii="Arial" w:eastAsia="Times New Roman" w:hAnsi="Arial" w:cs="Arial"/>
          <w:b/>
          <w:color w:val="215868" w:themeColor="accent5" w:themeShade="80"/>
          <w:sz w:val="21"/>
          <w:lang w:val="de-DE" w:eastAsia="es-ES"/>
        </w:rPr>
        <w:t> </w:t>
      </w:r>
      <w:hyperlink r:id="rId31" w:tooltip="Spannungsfall" w:history="1">
        <w:r w:rsidRPr="00633A6F">
          <w:rPr>
            <w:rFonts w:ascii="Arial" w:eastAsia="Times New Roman" w:hAnsi="Arial" w:cs="Arial"/>
            <w:b/>
            <w:color w:val="215868" w:themeColor="accent5" w:themeShade="80"/>
            <w:sz w:val="21"/>
            <w:u w:val="single"/>
            <w:lang w:val="de-DE" w:eastAsia="es-ES"/>
          </w:rPr>
          <w:t>Spannungsfall</w:t>
        </w:r>
      </w:hyperlink>
      <w:r w:rsidRPr="00633A6F">
        <w:rPr>
          <w:rFonts w:ascii="Arial" w:eastAsia="Times New Roman" w:hAnsi="Arial" w:cs="Arial"/>
          <w:b/>
          <w:color w:val="215868" w:themeColor="accent5" w:themeShade="80"/>
          <w:sz w:val="21"/>
          <w:szCs w:val="21"/>
          <w:lang w:val="de-DE" w:eastAsia="es-ES"/>
        </w:rPr>
        <w:t>, den</w:t>
      </w:r>
      <w:r w:rsidRPr="00633A6F">
        <w:rPr>
          <w:rFonts w:ascii="Arial" w:eastAsia="Times New Roman" w:hAnsi="Arial" w:cs="Arial"/>
          <w:b/>
          <w:color w:val="215868" w:themeColor="accent5" w:themeShade="80"/>
          <w:sz w:val="21"/>
          <w:lang w:val="de-DE" w:eastAsia="es-ES"/>
        </w:rPr>
        <w:t> </w:t>
      </w:r>
      <w:hyperlink r:id="rId32" w:tooltip="Innerer Notstand" w:history="1">
        <w:r w:rsidRPr="00633A6F">
          <w:rPr>
            <w:rFonts w:ascii="Arial" w:eastAsia="Times New Roman" w:hAnsi="Arial" w:cs="Arial"/>
            <w:b/>
            <w:color w:val="215868" w:themeColor="accent5" w:themeShade="80"/>
            <w:sz w:val="21"/>
            <w:u w:val="single"/>
            <w:lang w:val="de-DE" w:eastAsia="es-ES"/>
          </w:rPr>
          <w:t>inneren Notstand</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und den</w:t>
      </w:r>
      <w:hyperlink r:id="rId33" w:tooltip="Katastrophenfall" w:history="1">
        <w:r w:rsidRPr="00633A6F">
          <w:rPr>
            <w:rFonts w:ascii="Arial" w:eastAsia="Times New Roman" w:hAnsi="Arial" w:cs="Arial"/>
            <w:b/>
            <w:color w:val="215868" w:themeColor="accent5" w:themeShade="80"/>
            <w:sz w:val="21"/>
            <w:u w:val="single"/>
            <w:lang w:val="de-DE" w:eastAsia="es-ES"/>
          </w:rPr>
          <w:t>Katastrophenfall</w:t>
        </w:r>
      </w:hyperlink>
      <w:r w:rsidRPr="00633A6F">
        <w:rPr>
          <w:rFonts w:ascii="Arial" w:eastAsia="Times New Roman" w:hAnsi="Arial" w:cs="Arial"/>
          <w:b/>
          <w:color w:val="215868" w:themeColor="accent5" w:themeShade="80"/>
          <w:sz w:val="21"/>
          <w:szCs w:val="21"/>
          <w:lang w:val="de-DE" w:eastAsia="es-ES"/>
        </w:rPr>
        <w:t>. In diesen Fällen werden die Grundrechte eingeschränkt.</w:t>
      </w:r>
    </w:p>
    <w:p w:rsidR="00053D55" w:rsidRPr="00633A6F" w:rsidRDefault="00053D55" w:rsidP="00053D55">
      <w:pPr>
        <w:shd w:val="clear" w:color="auto" w:fill="FFFFFF"/>
        <w:spacing w:before="72" w:after="0" w:line="240" w:lineRule="auto"/>
        <w:outlineLvl w:val="2"/>
        <w:rPr>
          <w:rFonts w:ascii="Arial" w:eastAsia="Times New Roman" w:hAnsi="Arial" w:cs="Arial"/>
          <w:b/>
          <w:bCs/>
          <w:color w:val="215868" w:themeColor="accent5" w:themeShade="80"/>
          <w:sz w:val="28"/>
          <w:szCs w:val="28"/>
          <w:lang w:val="de-DE" w:eastAsia="es-ES"/>
        </w:rPr>
      </w:pPr>
      <w:r w:rsidRPr="00633A6F">
        <w:rPr>
          <w:rFonts w:ascii="Arial" w:eastAsia="Times New Roman" w:hAnsi="Arial" w:cs="Arial"/>
          <w:b/>
          <w:bCs/>
          <w:color w:val="215868" w:themeColor="accent5" w:themeShade="80"/>
          <w:sz w:val="28"/>
          <w:lang w:val="de-DE" w:eastAsia="es-ES"/>
        </w:rPr>
        <w:t>Notstandsgesetzgebung</w:t>
      </w:r>
    </w:p>
    <w:p w:rsidR="00053D55" w:rsidRPr="00633A6F" w:rsidRDefault="00053D55" w:rsidP="00053D55">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Falls im Verteidigungsfall der</w:t>
      </w:r>
      <w:r w:rsidRPr="00633A6F">
        <w:rPr>
          <w:rFonts w:ascii="Arial" w:eastAsia="Times New Roman" w:hAnsi="Arial" w:cs="Arial"/>
          <w:b/>
          <w:color w:val="215868" w:themeColor="accent5" w:themeShade="80"/>
          <w:sz w:val="21"/>
          <w:lang w:val="de-DE" w:eastAsia="es-ES"/>
        </w:rPr>
        <w:t> </w:t>
      </w:r>
      <w:hyperlink r:id="rId34" w:tooltip="Deutscher Bundestag" w:history="1">
        <w:r w:rsidRPr="00633A6F">
          <w:rPr>
            <w:rFonts w:ascii="Arial" w:eastAsia="Times New Roman" w:hAnsi="Arial" w:cs="Arial"/>
            <w:b/>
            <w:color w:val="215868" w:themeColor="accent5" w:themeShade="80"/>
            <w:sz w:val="21"/>
            <w:u w:val="single"/>
            <w:lang w:val="de-DE" w:eastAsia="es-ES"/>
          </w:rPr>
          <w:t>Bundestag</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nicht zusammentreten kann, werden seine Funktion und die Funktion des</w:t>
      </w:r>
      <w:r w:rsidR="0022566E" w:rsidRPr="00633A6F">
        <w:rPr>
          <w:rFonts w:ascii="Arial" w:eastAsia="Times New Roman" w:hAnsi="Arial" w:cs="Arial"/>
          <w:b/>
          <w:color w:val="215868" w:themeColor="accent5" w:themeShade="80"/>
          <w:sz w:val="21"/>
          <w:szCs w:val="21"/>
          <w:lang w:val="de-DE" w:eastAsia="es-ES"/>
        </w:rPr>
        <w:t xml:space="preserve"> </w:t>
      </w:r>
      <w:hyperlink r:id="rId35" w:tooltip="Bundesrat (Deutschland)" w:history="1">
        <w:r w:rsidRPr="00633A6F">
          <w:rPr>
            <w:rFonts w:ascii="Arial" w:eastAsia="Times New Roman" w:hAnsi="Arial" w:cs="Arial"/>
            <w:b/>
            <w:color w:val="215868" w:themeColor="accent5" w:themeShade="80"/>
            <w:sz w:val="21"/>
            <w:u w:val="single"/>
            <w:lang w:val="de-DE" w:eastAsia="es-ES"/>
          </w:rPr>
          <w:t>Bundesrates</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vom</w:t>
      </w:r>
      <w:r w:rsidRPr="00633A6F">
        <w:rPr>
          <w:rFonts w:ascii="Arial" w:eastAsia="Times New Roman" w:hAnsi="Arial" w:cs="Arial"/>
          <w:b/>
          <w:color w:val="215868" w:themeColor="accent5" w:themeShade="80"/>
          <w:sz w:val="21"/>
          <w:lang w:val="de-DE" w:eastAsia="es-ES"/>
        </w:rPr>
        <w:t> </w:t>
      </w:r>
      <w:hyperlink r:id="rId36" w:tooltip="Gemeinsamer Ausschuss" w:history="1">
        <w:r w:rsidRPr="00633A6F">
          <w:rPr>
            <w:rFonts w:ascii="Arial" w:eastAsia="Times New Roman" w:hAnsi="Arial" w:cs="Arial"/>
            <w:b/>
            <w:color w:val="215868" w:themeColor="accent5" w:themeShade="80"/>
            <w:sz w:val="21"/>
            <w:u w:val="single"/>
            <w:lang w:val="de-DE" w:eastAsia="es-ES"/>
          </w:rPr>
          <w:t>Gemeinsamen Ausschuss</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übernommen. Der Gemeinsame Ausschuss besteht zu zwei Dritteln aus Mitgliedern des Bundestages und zu einem Drittel aus Mitgliedern des Bundesrates. Der Gemeinsame Ausschuss kann das Grundgesetz nicht ändern.</w:t>
      </w:r>
    </w:p>
    <w:p w:rsidR="00053D55" w:rsidRPr="00633A6F" w:rsidRDefault="00053D55" w:rsidP="00053D55">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lastRenderedPageBreak/>
        <w:t>Das</w:t>
      </w:r>
      <w:r w:rsidRPr="00633A6F">
        <w:rPr>
          <w:rFonts w:ascii="Arial" w:eastAsia="Times New Roman" w:hAnsi="Arial" w:cs="Arial"/>
          <w:b/>
          <w:color w:val="215868" w:themeColor="accent5" w:themeShade="80"/>
          <w:sz w:val="21"/>
          <w:lang w:val="de-DE" w:eastAsia="es-ES"/>
        </w:rPr>
        <w:t> </w:t>
      </w:r>
      <w:hyperlink r:id="rId37" w:tooltip="Briefgeheimnis" w:history="1">
        <w:r w:rsidRPr="00633A6F">
          <w:rPr>
            <w:rFonts w:ascii="Arial" w:eastAsia="Times New Roman" w:hAnsi="Arial" w:cs="Arial"/>
            <w:b/>
            <w:color w:val="215868" w:themeColor="accent5" w:themeShade="80"/>
            <w:sz w:val="21"/>
            <w:u w:val="single"/>
            <w:lang w:val="de-DE" w:eastAsia="es-ES"/>
          </w:rPr>
          <w:t>Briefgeheimnis</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sowie das Post- und</w:t>
      </w:r>
      <w:r w:rsidRPr="00633A6F">
        <w:rPr>
          <w:rFonts w:ascii="Arial" w:eastAsia="Times New Roman" w:hAnsi="Arial" w:cs="Arial"/>
          <w:b/>
          <w:color w:val="215868" w:themeColor="accent5" w:themeShade="80"/>
          <w:sz w:val="21"/>
          <w:lang w:val="de-DE" w:eastAsia="es-ES"/>
        </w:rPr>
        <w:t> </w:t>
      </w:r>
      <w:hyperlink r:id="rId38" w:tooltip="Fernmeldegeheimnis" w:history="1">
        <w:r w:rsidRPr="00633A6F">
          <w:rPr>
            <w:rFonts w:ascii="Arial" w:eastAsia="Times New Roman" w:hAnsi="Arial" w:cs="Arial"/>
            <w:b/>
            <w:color w:val="215868" w:themeColor="accent5" w:themeShade="80"/>
            <w:sz w:val="21"/>
            <w:u w:val="single"/>
            <w:lang w:val="de-DE" w:eastAsia="es-ES"/>
          </w:rPr>
          <w:t>Fernmeldegeheimnis</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w:t>
      </w:r>
      <w:hyperlink r:id="rId39" w:history="1">
        <w:r w:rsidRPr="00633A6F">
          <w:rPr>
            <w:rFonts w:ascii="Arial" w:eastAsia="Times New Roman" w:hAnsi="Arial" w:cs="Arial"/>
            <w:b/>
            <w:color w:val="215868" w:themeColor="accent5" w:themeShade="80"/>
            <w:sz w:val="21"/>
            <w:u w:val="single"/>
            <w:lang w:val="de-DE" w:eastAsia="es-ES"/>
          </w:rPr>
          <w:t>Art. 10</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GG) dürfen durch ein</w:t>
      </w:r>
      <w:r w:rsidRPr="00633A6F">
        <w:rPr>
          <w:rFonts w:ascii="Arial" w:eastAsia="Times New Roman" w:hAnsi="Arial" w:cs="Arial"/>
          <w:b/>
          <w:color w:val="215868" w:themeColor="accent5" w:themeShade="80"/>
          <w:sz w:val="21"/>
          <w:lang w:val="de-DE" w:eastAsia="es-ES"/>
        </w:rPr>
        <w:t> </w:t>
      </w:r>
      <w:hyperlink r:id="rId40" w:tooltip="Gesetz" w:history="1">
        <w:r w:rsidRPr="00633A6F">
          <w:rPr>
            <w:rFonts w:ascii="Arial" w:eastAsia="Times New Roman" w:hAnsi="Arial" w:cs="Arial"/>
            <w:b/>
            <w:color w:val="215868" w:themeColor="accent5" w:themeShade="80"/>
            <w:sz w:val="21"/>
            <w:u w:val="single"/>
            <w:lang w:val="de-DE" w:eastAsia="es-ES"/>
          </w:rPr>
          <w:t>Gesetz</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zum Schutz der</w:t>
      </w:r>
      <w:hyperlink r:id="rId41" w:tooltip="Freiheitliche demokratische Grundordnung" w:history="1">
        <w:r w:rsidRPr="00633A6F">
          <w:rPr>
            <w:rFonts w:ascii="Arial" w:eastAsia="Times New Roman" w:hAnsi="Arial" w:cs="Arial"/>
            <w:b/>
            <w:color w:val="215868" w:themeColor="accent5" w:themeShade="80"/>
            <w:sz w:val="21"/>
            <w:u w:val="single"/>
            <w:lang w:val="de-DE" w:eastAsia="es-ES"/>
          </w:rPr>
          <w:t>freiheitlich-demokratischen Grundordnung</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in der Weise beschränkt werden, dass dagegen kein Rechtsweg gegeben ist (wie ihn</w:t>
      </w:r>
      <w:r w:rsidRPr="00633A6F">
        <w:rPr>
          <w:rFonts w:ascii="Arial" w:eastAsia="Times New Roman" w:hAnsi="Arial" w:cs="Arial"/>
          <w:b/>
          <w:color w:val="215868" w:themeColor="accent5" w:themeShade="80"/>
          <w:sz w:val="21"/>
          <w:lang w:val="de-DE" w:eastAsia="es-ES"/>
        </w:rPr>
        <w:t> </w:t>
      </w:r>
      <w:hyperlink r:id="rId42" w:history="1">
        <w:r w:rsidRPr="00633A6F">
          <w:rPr>
            <w:rFonts w:ascii="Arial" w:eastAsia="Times New Roman" w:hAnsi="Arial" w:cs="Arial"/>
            <w:b/>
            <w:color w:val="215868" w:themeColor="accent5" w:themeShade="80"/>
            <w:sz w:val="21"/>
            <w:u w:val="single"/>
            <w:lang w:val="de-DE" w:eastAsia="es-ES"/>
          </w:rPr>
          <w:t>Art. 19</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Abs. 4 GG sonst vorschreibt), sondern eine allein parlamentarische Kontrolle stattfindet (sog.</w:t>
      </w:r>
      <w:r w:rsidRPr="00633A6F">
        <w:rPr>
          <w:rFonts w:ascii="Arial" w:eastAsia="Times New Roman" w:hAnsi="Arial" w:cs="Arial"/>
          <w:b/>
          <w:color w:val="215868" w:themeColor="accent5" w:themeShade="80"/>
          <w:sz w:val="21"/>
          <w:lang w:val="de-DE" w:eastAsia="es-ES"/>
        </w:rPr>
        <w:t> </w:t>
      </w:r>
      <w:hyperlink r:id="rId43" w:tooltip="G-10-Gesetz" w:history="1">
        <w:r w:rsidRPr="00633A6F">
          <w:rPr>
            <w:rFonts w:ascii="Arial" w:eastAsia="Times New Roman" w:hAnsi="Arial" w:cs="Arial"/>
            <w:b/>
            <w:color w:val="215868" w:themeColor="accent5" w:themeShade="80"/>
            <w:sz w:val="21"/>
            <w:u w:val="single"/>
            <w:lang w:val="de-DE" w:eastAsia="es-ES"/>
          </w:rPr>
          <w:t>G-10-Gesetz</w:t>
        </w:r>
      </w:hyperlink>
      <w:r w:rsidRPr="00633A6F">
        <w:rPr>
          <w:rFonts w:ascii="Arial" w:eastAsia="Times New Roman" w:hAnsi="Arial" w:cs="Arial"/>
          <w:b/>
          <w:color w:val="215868" w:themeColor="accent5" w:themeShade="80"/>
          <w:sz w:val="21"/>
          <w:szCs w:val="21"/>
          <w:lang w:val="de-DE" w:eastAsia="es-ES"/>
        </w:rPr>
        <w:t>).</w:t>
      </w:r>
    </w:p>
    <w:p w:rsidR="00053D55" w:rsidRPr="00633A6F" w:rsidRDefault="00053D55" w:rsidP="00053D55">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Die</w:t>
      </w:r>
      <w:r w:rsidRPr="00633A6F">
        <w:rPr>
          <w:rFonts w:ascii="Arial" w:eastAsia="Times New Roman" w:hAnsi="Arial" w:cs="Arial"/>
          <w:b/>
          <w:color w:val="215868" w:themeColor="accent5" w:themeShade="80"/>
          <w:sz w:val="21"/>
          <w:lang w:val="de-DE" w:eastAsia="es-ES"/>
        </w:rPr>
        <w:t> </w:t>
      </w:r>
      <w:hyperlink r:id="rId44" w:tooltip="Freizügigkeit" w:history="1">
        <w:r w:rsidRPr="00633A6F">
          <w:rPr>
            <w:rFonts w:ascii="Arial" w:eastAsia="Times New Roman" w:hAnsi="Arial" w:cs="Arial"/>
            <w:b/>
            <w:color w:val="215868" w:themeColor="accent5" w:themeShade="80"/>
            <w:sz w:val="21"/>
            <w:u w:val="single"/>
            <w:lang w:val="de-DE" w:eastAsia="es-ES"/>
          </w:rPr>
          <w:t>Freizügigkeit</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w:t>
      </w:r>
      <w:hyperlink r:id="rId45" w:history="1">
        <w:r w:rsidRPr="00633A6F">
          <w:rPr>
            <w:rFonts w:ascii="Arial" w:eastAsia="Times New Roman" w:hAnsi="Arial" w:cs="Arial"/>
            <w:b/>
            <w:color w:val="215868" w:themeColor="accent5" w:themeShade="80"/>
            <w:sz w:val="21"/>
            <w:u w:val="single"/>
            <w:lang w:val="de-DE" w:eastAsia="es-ES"/>
          </w:rPr>
          <w:t>Art. 11</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GG) darf auf Grundlage eines Gesetzes nun auch unter Notstandsbedingungen eingeschränkt werden.</w:t>
      </w:r>
    </w:p>
    <w:p w:rsidR="00053D55" w:rsidRPr="00633A6F" w:rsidRDefault="00053D55" w:rsidP="00053D55">
      <w:pPr>
        <w:shd w:val="clear" w:color="auto" w:fill="FFFFFF"/>
        <w:spacing w:before="72" w:after="0" w:line="240" w:lineRule="auto"/>
        <w:outlineLvl w:val="2"/>
        <w:rPr>
          <w:rFonts w:ascii="Arial" w:eastAsia="Times New Roman" w:hAnsi="Arial" w:cs="Arial"/>
          <w:b/>
          <w:bCs/>
          <w:color w:val="215868" w:themeColor="accent5" w:themeShade="80"/>
          <w:sz w:val="28"/>
          <w:szCs w:val="28"/>
          <w:lang w:val="de-DE" w:eastAsia="es-ES"/>
        </w:rPr>
      </w:pPr>
      <w:r w:rsidRPr="00633A6F">
        <w:rPr>
          <w:rFonts w:ascii="Arial" w:eastAsia="Times New Roman" w:hAnsi="Arial" w:cs="Arial"/>
          <w:b/>
          <w:bCs/>
          <w:color w:val="215868" w:themeColor="accent5" w:themeShade="80"/>
          <w:sz w:val="28"/>
          <w:lang w:val="de-DE" w:eastAsia="es-ES"/>
        </w:rPr>
        <w:t>Naturkatastrophen, besonders schwere Unglücksfälle</w:t>
      </w:r>
    </w:p>
    <w:p w:rsidR="00053D55" w:rsidRPr="00633A6F" w:rsidRDefault="00053D55" w:rsidP="00053D55">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Bei</w:t>
      </w:r>
      <w:r w:rsidRPr="00633A6F">
        <w:rPr>
          <w:rFonts w:ascii="Arial" w:eastAsia="Times New Roman" w:hAnsi="Arial" w:cs="Arial"/>
          <w:b/>
          <w:color w:val="215868" w:themeColor="accent5" w:themeShade="80"/>
          <w:sz w:val="21"/>
          <w:lang w:val="de-DE" w:eastAsia="es-ES"/>
        </w:rPr>
        <w:t> </w:t>
      </w:r>
      <w:hyperlink r:id="rId46" w:tooltip="Naturkatastrophe" w:history="1">
        <w:r w:rsidRPr="00633A6F">
          <w:rPr>
            <w:rFonts w:ascii="Arial" w:eastAsia="Times New Roman" w:hAnsi="Arial" w:cs="Arial"/>
            <w:b/>
            <w:color w:val="215868" w:themeColor="accent5" w:themeShade="80"/>
            <w:sz w:val="21"/>
            <w:u w:val="single"/>
            <w:lang w:val="de-DE" w:eastAsia="es-ES"/>
          </w:rPr>
          <w:t>Naturkatastrophen</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und besonders schweren Unglücksfällen können nach</w:t>
      </w:r>
      <w:r w:rsidRPr="00633A6F">
        <w:rPr>
          <w:rFonts w:ascii="Arial" w:eastAsia="Times New Roman" w:hAnsi="Arial" w:cs="Arial"/>
          <w:b/>
          <w:color w:val="215868" w:themeColor="accent5" w:themeShade="80"/>
          <w:sz w:val="21"/>
          <w:lang w:val="de-DE" w:eastAsia="es-ES"/>
        </w:rPr>
        <w:t> </w:t>
      </w:r>
      <w:hyperlink r:id="rId47" w:history="1">
        <w:r w:rsidRPr="00633A6F">
          <w:rPr>
            <w:rFonts w:ascii="Arial" w:eastAsia="Times New Roman" w:hAnsi="Arial" w:cs="Arial"/>
            <w:b/>
            <w:color w:val="215868" w:themeColor="accent5" w:themeShade="80"/>
            <w:sz w:val="21"/>
            <w:u w:val="single"/>
            <w:lang w:val="de-DE" w:eastAsia="es-ES"/>
          </w:rPr>
          <w:t>Art. 35</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GG neben der</w:t>
      </w:r>
      <w:r w:rsidRPr="00633A6F">
        <w:rPr>
          <w:rFonts w:ascii="Arial" w:eastAsia="Times New Roman" w:hAnsi="Arial" w:cs="Arial"/>
          <w:b/>
          <w:color w:val="215868" w:themeColor="accent5" w:themeShade="80"/>
          <w:sz w:val="21"/>
          <w:lang w:val="de-DE" w:eastAsia="es-ES"/>
        </w:rPr>
        <w:t> </w:t>
      </w:r>
      <w:hyperlink r:id="rId48" w:tooltip="Polizei" w:history="1">
        <w:r w:rsidRPr="00633A6F">
          <w:rPr>
            <w:rFonts w:ascii="Arial" w:eastAsia="Times New Roman" w:hAnsi="Arial" w:cs="Arial"/>
            <w:b/>
            <w:color w:val="215868" w:themeColor="accent5" w:themeShade="80"/>
            <w:sz w:val="21"/>
            <w:u w:val="single"/>
            <w:lang w:val="de-DE" w:eastAsia="es-ES"/>
          </w:rPr>
          <w:t>Polizei</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auch die</w:t>
      </w:r>
      <w:hyperlink r:id="rId49" w:tooltip="Bundespolizei (Deutschland)" w:history="1">
        <w:r w:rsidRPr="00633A6F">
          <w:rPr>
            <w:rFonts w:ascii="Arial" w:eastAsia="Times New Roman" w:hAnsi="Arial" w:cs="Arial"/>
            <w:b/>
            <w:color w:val="215868" w:themeColor="accent5" w:themeShade="80"/>
            <w:sz w:val="21"/>
            <w:u w:val="single"/>
            <w:lang w:val="de-DE" w:eastAsia="es-ES"/>
          </w:rPr>
          <w:t>Bundespolizei</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und die</w:t>
      </w:r>
      <w:r w:rsidRPr="00633A6F">
        <w:rPr>
          <w:rFonts w:ascii="Arial" w:eastAsia="Times New Roman" w:hAnsi="Arial" w:cs="Arial"/>
          <w:b/>
          <w:color w:val="215868" w:themeColor="accent5" w:themeShade="80"/>
          <w:sz w:val="21"/>
          <w:lang w:val="de-DE" w:eastAsia="es-ES"/>
        </w:rPr>
        <w:t> </w:t>
      </w:r>
      <w:hyperlink r:id="rId50" w:tooltip="Bundeswehr" w:history="1">
        <w:r w:rsidRPr="00633A6F">
          <w:rPr>
            <w:rFonts w:ascii="Arial" w:eastAsia="Times New Roman" w:hAnsi="Arial" w:cs="Arial"/>
            <w:b/>
            <w:color w:val="215868" w:themeColor="accent5" w:themeShade="80"/>
            <w:sz w:val="21"/>
            <w:u w:val="single"/>
            <w:lang w:val="de-DE" w:eastAsia="es-ES"/>
          </w:rPr>
          <w:t>Bundeswehr</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eingesetzt werden. Bei länderübergreifenden Katastrophen kann die Bundesregierung den Ländern Weisungen erteilen.</w:t>
      </w:r>
    </w:p>
    <w:p w:rsidR="00053D55" w:rsidRPr="00633A6F" w:rsidRDefault="00053D55" w:rsidP="00053D55">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Nach</w:t>
      </w:r>
      <w:r w:rsidRPr="00633A6F">
        <w:rPr>
          <w:rFonts w:ascii="Arial" w:eastAsia="Times New Roman" w:hAnsi="Arial" w:cs="Arial"/>
          <w:b/>
          <w:color w:val="215868" w:themeColor="accent5" w:themeShade="80"/>
          <w:sz w:val="21"/>
          <w:lang w:val="de-DE" w:eastAsia="es-ES"/>
        </w:rPr>
        <w:t> </w:t>
      </w:r>
      <w:hyperlink r:id="rId51" w:history="1">
        <w:r w:rsidRPr="00633A6F">
          <w:rPr>
            <w:rFonts w:ascii="Arial" w:eastAsia="Times New Roman" w:hAnsi="Arial" w:cs="Arial"/>
            <w:b/>
            <w:color w:val="215868" w:themeColor="accent5" w:themeShade="80"/>
            <w:sz w:val="21"/>
            <w:u w:val="single"/>
            <w:lang w:val="de-DE" w:eastAsia="es-ES"/>
          </w:rPr>
          <w:t>Art. 87a</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GG darf die</w:t>
      </w:r>
      <w:r w:rsidRPr="00633A6F">
        <w:rPr>
          <w:rFonts w:ascii="Arial" w:eastAsia="Times New Roman" w:hAnsi="Arial" w:cs="Arial"/>
          <w:b/>
          <w:color w:val="215868" w:themeColor="accent5" w:themeShade="80"/>
          <w:sz w:val="21"/>
          <w:lang w:val="de-DE" w:eastAsia="es-ES"/>
        </w:rPr>
        <w:t> </w:t>
      </w:r>
      <w:hyperlink r:id="rId52" w:tooltip="Bundeswehr" w:history="1">
        <w:r w:rsidRPr="00633A6F">
          <w:rPr>
            <w:rFonts w:ascii="Arial" w:eastAsia="Times New Roman" w:hAnsi="Arial" w:cs="Arial"/>
            <w:b/>
            <w:color w:val="215868" w:themeColor="accent5" w:themeShade="80"/>
            <w:sz w:val="21"/>
            <w:u w:val="single"/>
            <w:lang w:val="de-DE" w:eastAsia="es-ES"/>
          </w:rPr>
          <w:t>Bundeswehr</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von der Bundesregierung unter bestimmten Bedingungen auch eingesetzt werden</w:t>
      </w:r>
      <w:r w:rsidRPr="00633A6F">
        <w:rPr>
          <w:rFonts w:ascii="Arial" w:eastAsia="Times New Roman" w:hAnsi="Arial" w:cs="Arial"/>
          <w:b/>
          <w:i/>
          <w:iCs/>
          <w:color w:val="215868" w:themeColor="accent5" w:themeShade="80"/>
          <w:sz w:val="21"/>
          <w:szCs w:val="21"/>
          <w:lang w:val="de-DE" w:eastAsia="es-ES"/>
        </w:rPr>
        <w:t>„zur Abwehr einer drohenden Gefahr für den Bestand oder die freiheitliche demokratische Grundordnung des Bundes oder eines Landes“</w:t>
      </w:r>
      <w:r w:rsidRPr="00633A6F">
        <w:rPr>
          <w:rFonts w:ascii="Arial" w:eastAsia="Times New Roman" w:hAnsi="Arial" w:cs="Arial"/>
          <w:b/>
          <w:color w:val="215868" w:themeColor="accent5" w:themeShade="80"/>
          <w:sz w:val="21"/>
          <w:szCs w:val="21"/>
          <w:lang w:val="de-DE" w:eastAsia="es-ES"/>
        </w:rPr>
        <w:t>. Auf Verlangen des Bundestages oder Bundesrates ist der Einsatz einzustellen.</w:t>
      </w:r>
      <w:r w:rsidRPr="00633A6F">
        <w:rPr>
          <w:rFonts w:ascii="Arial" w:eastAsia="Times New Roman" w:hAnsi="Arial" w:cs="Arial"/>
          <w:b/>
          <w:color w:val="215868" w:themeColor="accent5" w:themeShade="80"/>
          <w:sz w:val="21"/>
          <w:lang w:val="de-DE" w:eastAsia="es-ES"/>
        </w:rPr>
        <w:t> </w:t>
      </w:r>
      <w:hyperlink r:id="rId53" w:history="1">
        <w:r w:rsidRPr="00633A6F">
          <w:rPr>
            <w:rFonts w:ascii="Arial" w:eastAsia="Times New Roman" w:hAnsi="Arial" w:cs="Arial"/>
            <w:b/>
            <w:color w:val="215868" w:themeColor="accent5" w:themeShade="80"/>
            <w:sz w:val="21"/>
            <w:u w:val="single"/>
            <w:lang w:val="de-DE" w:eastAsia="es-ES"/>
          </w:rPr>
          <w:t>Art. 9</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Abs. 3 (</w:t>
      </w:r>
      <w:hyperlink r:id="rId54" w:tooltip="Koalitionsfreiheit" w:history="1">
        <w:r w:rsidRPr="00633A6F">
          <w:rPr>
            <w:rFonts w:ascii="Arial" w:eastAsia="Times New Roman" w:hAnsi="Arial" w:cs="Arial"/>
            <w:b/>
            <w:color w:val="215868" w:themeColor="accent5" w:themeShade="80"/>
            <w:sz w:val="21"/>
            <w:u w:val="single"/>
            <w:lang w:val="de-DE" w:eastAsia="es-ES"/>
          </w:rPr>
          <w:t>Koalitionsfreiheit</w:t>
        </w:r>
      </w:hyperlink>
      <w:r w:rsidRPr="00633A6F">
        <w:rPr>
          <w:rFonts w:ascii="Arial" w:eastAsia="Times New Roman" w:hAnsi="Arial" w:cs="Arial"/>
          <w:b/>
          <w:color w:val="215868" w:themeColor="accent5" w:themeShade="80"/>
          <w:sz w:val="21"/>
          <w:szCs w:val="21"/>
          <w:lang w:val="de-DE" w:eastAsia="es-ES"/>
        </w:rPr>
        <w:t>) bestimmt, dass sich eine solche Maßnahme</w:t>
      </w:r>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i/>
          <w:iCs/>
          <w:color w:val="215868" w:themeColor="accent5" w:themeShade="80"/>
          <w:sz w:val="21"/>
          <w:szCs w:val="21"/>
          <w:lang w:val="de-DE" w:eastAsia="es-ES"/>
        </w:rPr>
        <w:t>„nicht gegen Arbeitskämpfe richten“</w:t>
      </w:r>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darf.</w:t>
      </w:r>
    </w:p>
    <w:p w:rsidR="00053D55" w:rsidRPr="00633A6F" w:rsidRDefault="00DA1742" w:rsidP="00053D55">
      <w:pPr>
        <w:shd w:val="clear" w:color="auto" w:fill="FFFFFF"/>
        <w:spacing w:before="72" w:after="0" w:line="240" w:lineRule="auto"/>
        <w:outlineLvl w:val="2"/>
        <w:rPr>
          <w:rFonts w:ascii="Arial" w:eastAsia="Times New Roman" w:hAnsi="Arial" w:cs="Arial"/>
          <w:b/>
          <w:bCs/>
          <w:color w:val="215868" w:themeColor="accent5" w:themeShade="80"/>
          <w:sz w:val="28"/>
          <w:szCs w:val="28"/>
          <w:lang w:val="de-DE" w:eastAsia="es-ES"/>
        </w:rPr>
      </w:pPr>
      <w:hyperlink r:id="rId55" w:tooltip="Widerstandsrecht" w:history="1">
        <w:r w:rsidR="00053D55" w:rsidRPr="00633A6F">
          <w:rPr>
            <w:rFonts w:ascii="Arial" w:eastAsia="Times New Roman" w:hAnsi="Arial" w:cs="Arial"/>
            <w:b/>
            <w:bCs/>
            <w:color w:val="215868" w:themeColor="accent5" w:themeShade="80"/>
            <w:sz w:val="28"/>
            <w:u w:val="single"/>
            <w:lang w:val="de-DE" w:eastAsia="es-ES"/>
          </w:rPr>
          <w:t>Widerstandsrecht</w:t>
        </w:r>
      </w:hyperlink>
      <w:r w:rsidR="00053D55" w:rsidRPr="00633A6F">
        <w:rPr>
          <w:rFonts w:ascii="Arial" w:eastAsia="Times New Roman" w:hAnsi="Arial" w:cs="Arial"/>
          <w:b/>
          <w:bCs/>
          <w:color w:val="215868" w:themeColor="accent5" w:themeShade="80"/>
          <w:sz w:val="28"/>
          <w:lang w:val="de-DE" w:eastAsia="es-ES"/>
        </w:rPr>
        <w:t> und Verfassungsbeschwerde</w:t>
      </w:r>
    </w:p>
    <w:p w:rsidR="00053D55" w:rsidRPr="00633A6F" w:rsidRDefault="00053D55" w:rsidP="00053D55">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Auch um die Kritiker zu besänftigen, wurde in</w:t>
      </w:r>
      <w:r w:rsidRPr="00633A6F">
        <w:rPr>
          <w:rFonts w:ascii="Arial" w:eastAsia="Times New Roman" w:hAnsi="Arial" w:cs="Arial"/>
          <w:b/>
          <w:color w:val="215868" w:themeColor="accent5" w:themeShade="80"/>
          <w:sz w:val="21"/>
          <w:lang w:val="de-DE" w:eastAsia="es-ES"/>
        </w:rPr>
        <w:t> </w:t>
      </w:r>
      <w:hyperlink r:id="rId56" w:history="1">
        <w:r w:rsidRPr="00633A6F">
          <w:rPr>
            <w:rFonts w:ascii="Arial" w:eastAsia="Times New Roman" w:hAnsi="Arial" w:cs="Arial"/>
            <w:b/>
            <w:color w:val="215868" w:themeColor="accent5" w:themeShade="80"/>
            <w:sz w:val="21"/>
            <w:u w:val="single"/>
            <w:lang w:val="de-DE" w:eastAsia="es-ES"/>
          </w:rPr>
          <w:t>Art. 20</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GG ein vierter Absatz eingefügt, der als</w:t>
      </w:r>
      <w:r w:rsidRPr="00633A6F">
        <w:rPr>
          <w:rFonts w:ascii="Arial" w:eastAsia="Times New Roman" w:hAnsi="Arial" w:cs="Arial"/>
          <w:b/>
          <w:color w:val="215868" w:themeColor="accent5" w:themeShade="80"/>
          <w:sz w:val="21"/>
          <w:lang w:val="de-DE" w:eastAsia="es-ES"/>
        </w:rPr>
        <w:t> </w:t>
      </w:r>
      <w:hyperlink r:id="rId57" w:tooltip="Ultima ratio" w:history="1">
        <w:r w:rsidRPr="00633A6F">
          <w:rPr>
            <w:rFonts w:ascii="Arial" w:eastAsia="Times New Roman" w:hAnsi="Arial" w:cs="Arial"/>
            <w:b/>
            <w:color w:val="215868" w:themeColor="accent5" w:themeShade="80"/>
            <w:sz w:val="21"/>
            <w:u w:val="single"/>
            <w:lang w:val="de-DE" w:eastAsia="es-ES"/>
          </w:rPr>
          <w:t>Ultima ratio</w:t>
        </w:r>
      </w:hyperlink>
      <w:r w:rsidRPr="00633A6F">
        <w:rPr>
          <w:rFonts w:ascii="Arial" w:eastAsia="Times New Roman" w:hAnsi="Arial" w:cs="Arial"/>
          <w:b/>
          <w:color w:val="215868" w:themeColor="accent5" w:themeShade="80"/>
          <w:sz w:val="21"/>
          <w:szCs w:val="21"/>
          <w:lang w:val="de-DE" w:eastAsia="es-ES"/>
        </w:rPr>
        <w:t>,</w:t>
      </w:r>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i/>
          <w:iCs/>
          <w:color w:val="215868" w:themeColor="accent5" w:themeShade="80"/>
          <w:sz w:val="21"/>
          <w:szCs w:val="21"/>
          <w:lang w:val="de-DE" w:eastAsia="es-ES"/>
        </w:rPr>
        <w:t>wenn andere Abhilfe nicht möglich ist</w:t>
      </w:r>
      <w:r w:rsidRPr="00633A6F">
        <w:rPr>
          <w:rFonts w:ascii="Arial" w:eastAsia="Times New Roman" w:hAnsi="Arial" w:cs="Arial"/>
          <w:b/>
          <w:color w:val="215868" w:themeColor="accent5" w:themeShade="80"/>
          <w:sz w:val="21"/>
          <w:szCs w:val="21"/>
          <w:lang w:val="de-DE" w:eastAsia="es-ES"/>
        </w:rPr>
        <w:t>,</w:t>
      </w:r>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i/>
          <w:iCs/>
          <w:color w:val="215868" w:themeColor="accent5" w:themeShade="80"/>
          <w:sz w:val="21"/>
          <w:szCs w:val="21"/>
          <w:lang w:val="de-DE" w:eastAsia="es-ES"/>
        </w:rPr>
        <w:t>jedem Deutschen</w:t>
      </w:r>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das Recht gibt,</w:t>
      </w:r>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i/>
          <w:iCs/>
          <w:color w:val="215868" w:themeColor="accent5" w:themeShade="80"/>
          <w:sz w:val="21"/>
          <w:szCs w:val="21"/>
          <w:lang w:val="de-DE" w:eastAsia="es-ES"/>
        </w:rPr>
        <w:t>gegen jeden, der es unternimmt, diese</w:t>
      </w:r>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(verfassungsmäßige)</w:t>
      </w:r>
      <w:r w:rsidRPr="00633A6F">
        <w:rPr>
          <w:rFonts w:ascii="Arial" w:eastAsia="Times New Roman" w:hAnsi="Arial" w:cs="Arial"/>
          <w:b/>
          <w:i/>
          <w:iCs/>
          <w:color w:val="215868" w:themeColor="accent5" w:themeShade="80"/>
          <w:sz w:val="21"/>
          <w:szCs w:val="21"/>
          <w:lang w:val="de-DE" w:eastAsia="es-ES"/>
        </w:rPr>
        <w:t>Ordnung zu beseitigen</w:t>
      </w:r>
      <w:r w:rsidRPr="00633A6F">
        <w:rPr>
          <w:rFonts w:ascii="Arial" w:eastAsia="Times New Roman" w:hAnsi="Arial" w:cs="Arial"/>
          <w:b/>
          <w:color w:val="215868" w:themeColor="accent5" w:themeShade="80"/>
          <w:sz w:val="21"/>
          <w:szCs w:val="21"/>
          <w:lang w:val="de-DE" w:eastAsia="es-ES"/>
        </w:rPr>
        <w:t>, Widerstand zu leisten (siehe</w:t>
      </w:r>
      <w:r w:rsidRPr="00633A6F">
        <w:rPr>
          <w:rFonts w:ascii="Arial" w:eastAsia="Times New Roman" w:hAnsi="Arial" w:cs="Arial"/>
          <w:b/>
          <w:color w:val="215868" w:themeColor="accent5" w:themeShade="80"/>
          <w:sz w:val="21"/>
          <w:lang w:val="de-DE" w:eastAsia="es-ES"/>
        </w:rPr>
        <w:t> </w:t>
      </w:r>
      <w:hyperlink r:id="rId58" w:tooltip="Artikel 20 GG" w:history="1">
        <w:r w:rsidRPr="00633A6F">
          <w:rPr>
            <w:rFonts w:ascii="Arial" w:eastAsia="Times New Roman" w:hAnsi="Arial" w:cs="Arial"/>
            <w:b/>
            <w:color w:val="215868" w:themeColor="accent5" w:themeShade="80"/>
            <w:sz w:val="21"/>
            <w:u w:val="single"/>
            <w:lang w:val="de-DE" w:eastAsia="es-ES"/>
          </w:rPr>
          <w:t>Art. 20</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GG). Außerdem wurde die</w:t>
      </w:r>
      <w:r w:rsidRPr="00633A6F">
        <w:rPr>
          <w:rFonts w:ascii="Arial" w:eastAsia="Times New Roman" w:hAnsi="Arial" w:cs="Arial"/>
          <w:b/>
          <w:color w:val="215868" w:themeColor="accent5" w:themeShade="80"/>
          <w:sz w:val="21"/>
          <w:lang w:val="de-DE" w:eastAsia="es-ES"/>
        </w:rPr>
        <w:t> </w:t>
      </w:r>
      <w:hyperlink r:id="rId59" w:tooltip="Verfassungsbeschwerde" w:history="1">
        <w:r w:rsidRPr="00633A6F">
          <w:rPr>
            <w:rFonts w:ascii="Arial" w:eastAsia="Times New Roman" w:hAnsi="Arial" w:cs="Arial"/>
            <w:b/>
            <w:color w:val="215868" w:themeColor="accent5" w:themeShade="80"/>
            <w:sz w:val="21"/>
            <w:u w:val="single"/>
            <w:lang w:val="de-DE" w:eastAsia="es-ES"/>
          </w:rPr>
          <w:t>Verfassungsbeschwerde</w:t>
        </w:r>
      </w:hyperlink>
      <w:r w:rsidRPr="00633A6F">
        <w:rPr>
          <w:rFonts w:ascii="Arial" w:eastAsia="Times New Roman" w:hAnsi="Arial" w:cs="Arial"/>
          <w:b/>
          <w:color w:val="215868" w:themeColor="accent5" w:themeShade="80"/>
          <w:sz w:val="21"/>
          <w:szCs w:val="21"/>
          <w:lang w:val="de-DE" w:eastAsia="es-ES"/>
        </w:rPr>
        <w:t>, bislang nur einfachrechtlich normiert (</w:t>
      </w:r>
      <w:hyperlink r:id="rId60" w:history="1">
        <w:r w:rsidRPr="00633A6F">
          <w:rPr>
            <w:rFonts w:ascii="Arial" w:eastAsia="Times New Roman" w:hAnsi="Arial" w:cs="Arial"/>
            <w:b/>
            <w:color w:val="215868" w:themeColor="accent5" w:themeShade="80"/>
            <w:sz w:val="21"/>
            <w:u w:val="single"/>
            <w:lang w:val="de-DE" w:eastAsia="es-ES"/>
          </w:rPr>
          <w:t>§§ 90 ff.</w:t>
        </w:r>
      </w:hyperlink>
      <w:r w:rsidRPr="00633A6F">
        <w:rPr>
          <w:rFonts w:ascii="Arial" w:eastAsia="Times New Roman" w:hAnsi="Arial" w:cs="Arial"/>
          <w:b/>
          <w:color w:val="215868" w:themeColor="accent5" w:themeShade="80"/>
          <w:sz w:val="21"/>
          <w:lang w:val="de-DE" w:eastAsia="es-ES"/>
        </w:rPr>
        <w:t> </w:t>
      </w:r>
      <w:hyperlink r:id="rId61" w:tooltip="Bundesverfassungsgerichtsgesetz" w:history="1">
        <w:r w:rsidRPr="00633A6F">
          <w:rPr>
            <w:rFonts w:ascii="Arial" w:eastAsia="Times New Roman" w:hAnsi="Arial" w:cs="Arial"/>
            <w:b/>
            <w:color w:val="215868" w:themeColor="accent5" w:themeShade="80"/>
            <w:sz w:val="21"/>
            <w:u w:val="single"/>
            <w:lang w:val="de-DE" w:eastAsia="es-ES"/>
          </w:rPr>
          <w:t>BVerfGG</w:t>
        </w:r>
      </w:hyperlink>
      <w:r w:rsidRPr="00633A6F">
        <w:rPr>
          <w:rFonts w:ascii="Arial" w:eastAsia="Times New Roman" w:hAnsi="Arial" w:cs="Arial"/>
          <w:b/>
          <w:color w:val="215868" w:themeColor="accent5" w:themeShade="80"/>
          <w:sz w:val="21"/>
          <w:szCs w:val="21"/>
          <w:lang w:val="de-DE" w:eastAsia="es-ES"/>
        </w:rPr>
        <w:t>), nun auch verfassungsrechtlich garantiert (in</w:t>
      </w:r>
      <w:r w:rsidRPr="00633A6F">
        <w:rPr>
          <w:rFonts w:ascii="Arial" w:eastAsia="Times New Roman" w:hAnsi="Arial" w:cs="Arial"/>
          <w:b/>
          <w:color w:val="215868" w:themeColor="accent5" w:themeShade="80"/>
          <w:sz w:val="21"/>
          <w:lang w:val="de-DE" w:eastAsia="es-ES"/>
        </w:rPr>
        <w:t> </w:t>
      </w:r>
      <w:hyperlink r:id="rId62" w:history="1">
        <w:r w:rsidRPr="00633A6F">
          <w:rPr>
            <w:rFonts w:ascii="Arial" w:eastAsia="Times New Roman" w:hAnsi="Arial" w:cs="Arial"/>
            <w:b/>
            <w:color w:val="215868" w:themeColor="accent5" w:themeShade="80"/>
            <w:sz w:val="21"/>
            <w:u w:val="single"/>
            <w:lang w:val="de-DE" w:eastAsia="es-ES"/>
          </w:rPr>
          <w:t>Art. 93</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Abs. 1 Nr. 4a GG).</w:t>
      </w:r>
    </w:p>
    <w:p w:rsidR="0022566E" w:rsidRPr="00633A6F" w:rsidRDefault="0022566E" w:rsidP="0022566E">
      <w:pPr>
        <w:pStyle w:val="NormalWeb"/>
        <w:shd w:val="clear" w:color="auto" w:fill="FFFFFF"/>
        <w:spacing w:before="120" w:beforeAutospacing="0" w:after="120" w:afterAutospacing="0" w:line="336" w:lineRule="atLeast"/>
        <w:rPr>
          <w:rFonts w:ascii="Arial" w:hAnsi="Arial" w:cs="Arial"/>
          <w:b/>
          <w:color w:val="215868" w:themeColor="accent5" w:themeShade="80"/>
          <w:sz w:val="21"/>
          <w:szCs w:val="21"/>
          <w:lang w:val="de-DE"/>
        </w:rPr>
      </w:pPr>
      <w:r w:rsidRPr="00633A6F">
        <w:rPr>
          <w:rFonts w:ascii="Arial" w:hAnsi="Arial" w:cs="Arial"/>
          <w:b/>
          <w:color w:val="215868" w:themeColor="accent5" w:themeShade="80"/>
          <w:sz w:val="21"/>
          <w:szCs w:val="21"/>
          <w:lang w:val="de-DE"/>
        </w:rPr>
        <w:t>¬¬</w:t>
      </w:r>
      <w:r w:rsidRPr="00633A6F">
        <w:rPr>
          <w:rFonts w:ascii="Arial" w:hAnsi="Arial" w:cs="Arial"/>
          <w:b/>
          <w:color w:val="215868" w:themeColor="accent5" w:themeShade="80"/>
          <w:u w:val="single"/>
          <w:lang w:val="de-DE"/>
        </w:rPr>
        <w:t>Verteidigungsfall:</w:t>
      </w:r>
      <w:r w:rsidRPr="00633A6F">
        <w:rPr>
          <w:rFonts w:ascii="Arial" w:hAnsi="Arial" w:cs="Arial"/>
          <w:b/>
          <w:color w:val="215868" w:themeColor="accent5" w:themeShade="80"/>
          <w:lang w:val="de-DE"/>
        </w:rPr>
        <w:t xml:space="preserve"> </w:t>
      </w:r>
      <w:r w:rsidRPr="00633A6F">
        <w:rPr>
          <w:rFonts w:ascii="Arial" w:hAnsi="Arial" w:cs="Arial"/>
          <w:b/>
          <w:color w:val="215868" w:themeColor="accent5" w:themeShade="80"/>
          <w:sz w:val="21"/>
          <w:szCs w:val="21"/>
          <w:lang w:val="de-DE"/>
        </w:rPr>
        <w:t>Beim Verteidigungsfall handelt es sich nach</w:t>
      </w:r>
      <w:r w:rsidRPr="00633A6F">
        <w:rPr>
          <w:rFonts w:ascii="Arial" w:hAnsi="Arial" w:cs="Arial"/>
          <w:b/>
          <w:color w:val="215868" w:themeColor="accent5" w:themeShade="80"/>
          <w:sz w:val="21"/>
          <w:lang w:val="de-DE"/>
        </w:rPr>
        <w:t> </w:t>
      </w:r>
      <w:hyperlink r:id="rId63" w:history="1">
        <w:r w:rsidRPr="00633A6F">
          <w:rPr>
            <w:rFonts w:ascii="Arial" w:hAnsi="Arial" w:cs="Arial"/>
            <w:b/>
            <w:color w:val="215868" w:themeColor="accent5" w:themeShade="80"/>
            <w:sz w:val="21"/>
            <w:u w:val="single"/>
            <w:lang w:val="de-DE"/>
          </w:rPr>
          <w:t>Art. 115a</w:t>
        </w:r>
      </w:hyperlink>
      <w:r w:rsidRPr="00633A6F">
        <w:rPr>
          <w:rFonts w:ascii="Arial" w:hAnsi="Arial" w:cs="Arial"/>
          <w:b/>
          <w:color w:val="215868" w:themeColor="accent5" w:themeShade="80"/>
          <w:sz w:val="21"/>
          <w:lang w:val="de-DE"/>
        </w:rPr>
        <w:t> </w:t>
      </w:r>
      <w:r w:rsidRPr="00633A6F">
        <w:rPr>
          <w:rFonts w:ascii="Arial" w:hAnsi="Arial" w:cs="Arial"/>
          <w:b/>
          <w:color w:val="215868" w:themeColor="accent5" w:themeShade="80"/>
          <w:sz w:val="21"/>
          <w:szCs w:val="21"/>
          <w:lang w:val="de-DE"/>
        </w:rPr>
        <w:t>GG um „die Feststellung, dass das Bundesgebiet mit Waffengewalt angegriffen wird oder ein solcher Angriff unmittelbar droht.“</w:t>
      </w:r>
      <w:hyperlink r:id="rId64" w:anchor="cite_note-2" w:history="1">
        <w:r w:rsidRPr="00633A6F">
          <w:rPr>
            <w:rFonts w:ascii="Arial" w:hAnsi="Arial" w:cs="Arial"/>
            <w:b/>
            <w:color w:val="215868" w:themeColor="accent5" w:themeShade="80"/>
            <w:sz w:val="21"/>
            <w:u w:val="single"/>
            <w:vertAlign w:val="superscript"/>
            <w:lang w:val="de-DE"/>
          </w:rPr>
          <w:t>[2]</w:t>
        </w:r>
      </w:hyperlink>
      <w:r w:rsidRPr="00633A6F">
        <w:rPr>
          <w:rFonts w:ascii="Arial" w:hAnsi="Arial" w:cs="Arial"/>
          <w:b/>
          <w:color w:val="215868" w:themeColor="accent5" w:themeShade="80"/>
          <w:sz w:val="21"/>
          <w:lang w:val="de-DE"/>
        </w:rPr>
        <w:t> </w:t>
      </w:r>
      <w:r w:rsidRPr="00633A6F">
        <w:rPr>
          <w:rFonts w:ascii="Arial" w:hAnsi="Arial" w:cs="Arial"/>
          <w:b/>
          <w:color w:val="215868" w:themeColor="accent5" w:themeShade="80"/>
          <w:sz w:val="21"/>
          <w:szCs w:val="21"/>
          <w:lang w:val="de-DE"/>
        </w:rPr>
        <w:t>Die Feststellung des Verteidigungsfalles obliegt dem</w:t>
      </w:r>
      <w:hyperlink r:id="rId65" w:tooltip="Deutscher Bundestag" w:history="1">
        <w:r w:rsidRPr="00633A6F">
          <w:rPr>
            <w:rFonts w:ascii="Arial" w:hAnsi="Arial" w:cs="Arial"/>
            <w:b/>
            <w:color w:val="215868" w:themeColor="accent5" w:themeShade="80"/>
            <w:sz w:val="21"/>
            <w:u w:val="single"/>
            <w:lang w:val="de-DE"/>
          </w:rPr>
          <w:t>Bundestag</w:t>
        </w:r>
      </w:hyperlink>
      <w:r w:rsidRPr="00633A6F">
        <w:rPr>
          <w:rFonts w:ascii="Arial" w:hAnsi="Arial" w:cs="Arial"/>
          <w:b/>
          <w:color w:val="215868" w:themeColor="accent5" w:themeShade="80"/>
          <w:sz w:val="21"/>
          <w:szCs w:val="21"/>
          <w:lang w:val="de-DE"/>
        </w:rPr>
        <w:t>; der</w:t>
      </w:r>
      <w:r w:rsidRPr="00633A6F">
        <w:rPr>
          <w:rFonts w:ascii="Arial" w:hAnsi="Arial" w:cs="Arial"/>
          <w:b/>
          <w:color w:val="215868" w:themeColor="accent5" w:themeShade="80"/>
          <w:sz w:val="21"/>
          <w:lang w:val="de-DE"/>
        </w:rPr>
        <w:t> </w:t>
      </w:r>
      <w:hyperlink r:id="rId66" w:tooltip="Bundesrat (Deutschland)" w:history="1">
        <w:r w:rsidRPr="00633A6F">
          <w:rPr>
            <w:rFonts w:ascii="Arial" w:hAnsi="Arial" w:cs="Arial"/>
            <w:b/>
            <w:color w:val="215868" w:themeColor="accent5" w:themeShade="80"/>
            <w:sz w:val="21"/>
            <w:u w:val="single"/>
            <w:lang w:val="de-DE"/>
          </w:rPr>
          <w:t>Bundesrat</w:t>
        </w:r>
      </w:hyperlink>
      <w:r w:rsidRPr="00633A6F">
        <w:rPr>
          <w:rFonts w:ascii="Arial" w:hAnsi="Arial" w:cs="Arial"/>
          <w:b/>
          <w:color w:val="215868" w:themeColor="accent5" w:themeShade="80"/>
          <w:sz w:val="21"/>
          <w:lang w:val="de-DE"/>
        </w:rPr>
        <w:t> </w:t>
      </w:r>
      <w:r w:rsidRPr="00633A6F">
        <w:rPr>
          <w:rFonts w:ascii="Arial" w:hAnsi="Arial" w:cs="Arial"/>
          <w:b/>
          <w:color w:val="215868" w:themeColor="accent5" w:themeShade="80"/>
          <w:sz w:val="21"/>
          <w:szCs w:val="21"/>
          <w:lang w:val="de-DE"/>
        </w:rPr>
        <w:t>muss zustimmen. Der entsprechende Antrag muss von der</w:t>
      </w:r>
      <w:r w:rsidRPr="00633A6F">
        <w:rPr>
          <w:rFonts w:ascii="Arial" w:hAnsi="Arial" w:cs="Arial"/>
          <w:b/>
          <w:color w:val="215868" w:themeColor="accent5" w:themeShade="80"/>
          <w:sz w:val="21"/>
          <w:lang w:val="de-DE"/>
        </w:rPr>
        <w:t> </w:t>
      </w:r>
      <w:hyperlink r:id="rId67" w:tooltip="Bundesregierung (Deutschland)" w:history="1">
        <w:r w:rsidRPr="00633A6F">
          <w:rPr>
            <w:rFonts w:ascii="Arial" w:hAnsi="Arial" w:cs="Arial"/>
            <w:b/>
            <w:color w:val="215868" w:themeColor="accent5" w:themeShade="80"/>
            <w:sz w:val="21"/>
            <w:u w:val="single"/>
            <w:lang w:val="de-DE"/>
          </w:rPr>
          <w:t>Bundesregierung</w:t>
        </w:r>
      </w:hyperlink>
      <w:r w:rsidRPr="00633A6F">
        <w:rPr>
          <w:rFonts w:ascii="Arial" w:hAnsi="Arial" w:cs="Arial"/>
          <w:b/>
          <w:color w:val="215868" w:themeColor="accent5" w:themeShade="80"/>
          <w:sz w:val="21"/>
          <w:lang w:val="de-DE"/>
        </w:rPr>
        <w:t> </w:t>
      </w:r>
      <w:r w:rsidRPr="00633A6F">
        <w:rPr>
          <w:rFonts w:ascii="Arial" w:hAnsi="Arial" w:cs="Arial"/>
          <w:b/>
          <w:color w:val="215868" w:themeColor="accent5" w:themeShade="80"/>
          <w:sz w:val="21"/>
          <w:szCs w:val="21"/>
          <w:lang w:val="de-DE"/>
        </w:rPr>
        <w:t>gestellt werden. Die Feststellung im Bundestag erfolgt mit der Mehrheit von zwei Dritteln der abgegebenen Stimmen, mindestens aber mit den Stimmen der absoluten Mehrheit der Gesamtzahl seiner Mitglieder. Im Bundesrat ist die absolute Mehrheit der Stimmen erforderlich.</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Die angreifende Macht muss dabei nicht mit Truppen die Grenzen der Bundesrepublik überschreiten. Fernwaffenbeschuss etwa genügt schon zur Feststellung des Angriffes.</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 xml:space="preserve">Die Feststellung, dass ein Angriff unmittelbar bevorstehe, ist problematisch, da hierbei die politische und strategische Situation sowie die Absichten des potenziellen Angreifers analysiert werden müssen, wobei stets die Gefahr der Fehleinschätzung besteht. In jedem </w:t>
      </w:r>
      <w:r w:rsidRPr="00633A6F">
        <w:rPr>
          <w:rFonts w:ascii="Arial" w:eastAsia="Times New Roman" w:hAnsi="Arial" w:cs="Arial"/>
          <w:b/>
          <w:color w:val="215868" w:themeColor="accent5" w:themeShade="80"/>
          <w:sz w:val="21"/>
          <w:szCs w:val="21"/>
          <w:lang w:val="de-DE" w:eastAsia="es-ES"/>
        </w:rPr>
        <w:lastRenderedPageBreak/>
        <w:t>Fall muss es konkrete Verdachtsmomente geben, dass ein solcher Angriff mit großer Wahrscheinlichkeit erfolgen wird.</w:t>
      </w:r>
    </w:p>
    <w:p w:rsidR="0022566E" w:rsidRPr="00633A6F" w:rsidRDefault="0022566E" w:rsidP="0022566E">
      <w:pPr>
        <w:shd w:val="clear" w:color="auto" w:fill="FFFFFF"/>
        <w:spacing w:before="72" w:after="0" w:line="240" w:lineRule="auto"/>
        <w:outlineLvl w:val="2"/>
        <w:rPr>
          <w:rFonts w:ascii="Arial" w:eastAsia="Times New Roman" w:hAnsi="Arial" w:cs="Arial"/>
          <w:b/>
          <w:bCs/>
          <w:color w:val="215868" w:themeColor="accent5" w:themeShade="80"/>
          <w:sz w:val="28"/>
          <w:szCs w:val="28"/>
          <w:lang w:val="de-DE" w:eastAsia="es-ES"/>
        </w:rPr>
      </w:pPr>
      <w:r w:rsidRPr="00633A6F">
        <w:rPr>
          <w:rFonts w:ascii="Arial" w:eastAsia="Times New Roman" w:hAnsi="Arial" w:cs="Arial"/>
          <w:b/>
          <w:bCs/>
          <w:color w:val="215868" w:themeColor="accent5" w:themeShade="80"/>
          <w:sz w:val="28"/>
          <w:lang w:val="de-DE" w:eastAsia="es-ES"/>
        </w:rPr>
        <w:t>Formale Feststellung im Ausnahmefall (Handlungsunfähigkeit des Bundestages</w:t>
      </w:r>
      <w:r w:rsidR="009C7847" w:rsidRPr="00633A6F">
        <w:rPr>
          <w:rFonts w:ascii="Arial" w:eastAsia="Times New Roman" w:hAnsi="Arial" w:cs="Arial"/>
          <w:b/>
          <w:bCs/>
          <w:color w:val="215868" w:themeColor="accent5" w:themeShade="80"/>
          <w:sz w:val="28"/>
          <w:lang w:val="de-DE" w:eastAsia="es-ES"/>
        </w:rPr>
        <w:t>)</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Ist der Bundestag allerdings nicht in der Lage, einen entsprechenden Beschluss zu fällen, sei es, weil seinem Zusammentritt unüberwindliche Hindernisse entgegenstehen oder er beschlussunfähig ist, so wird der Verteidigungsfall vom</w:t>
      </w:r>
      <w:r w:rsidRPr="00633A6F">
        <w:rPr>
          <w:rFonts w:ascii="Arial" w:eastAsia="Times New Roman" w:hAnsi="Arial" w:cs="Arial"/>
          <w:b/>
          <w:color w:val="215868" w:themeColor="accent5" w:themeShade="80"/>
          <w:sz w:val="21"/>
          <w:lang w:val="de-DE" w:eastAsia="es-ES"/>
        </w:rPr>
        <w:t> </w:t>
      </w:r>
      <w:hyperlink r:id="rId68" w:tooltip="Gemeinsamer Ausschuss" w:history="1">
        <w:r w:rsidRPr="00633A6F">
          <w:rPr>
            <w:rFonts w:ascii="Arial" w:eastAsia="Times New Roman" w:hAnsi="Arial" w:cs="Arial"/>
            <w:b/>
            <w:color w:val="215868" w:themeColor="accent5" w:themeShade="80"/>
            <w:sz w:val="21"/>
            <w:u w:val="single"/>
            <w:lang w:val="de-DE" w:eastAsia="es-ES"/>
          </w:rPr>
          <w:t>Gemeinsamen Ausschuss</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festgestellt, sofern „die Lage unabweisbar ein sofortiges Handeln“ (</w:t>
      </w:r>
      <w:hyperlink r:id="rId69" w:history="1">
        <w:r w:rsidRPr="00633A6F">
          <w:rPr>
            <w:rFonts w:ascii="Arial" w:eastAsia="Times New Roman" w:hAnsi="Arial" w:cs="Arial"/>
            <w:b/>
            <w:color w:val="215868" w:themeColor="accent5" w:themeShade="80"/>
            <w:sz w:val="21"/>
            <w:u w:val="single"/>
            <w:lang w:val="de-DE" w:eastAsia="es-ES"/>
          </w:rPr>
          <w:t>Art. 115a</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Abs. 2 S. 1 GG) erfordert. Für das</w:t>
      </w:r>
      <w:r w:rsidRPr="00633A6F">
        <w:rPr>
          <w:rFonts w:ascii="Arial" w:eastAsia="Times New Roman" w:hAnsi="Arial" w:cs="Arial"/>
          <w:b/>
          <w:color w:val="215868" w:themeColor="accent5" w:themeShade="80"/>
          <w:sz w:val="21"/>
          <w:lang w:val="de-DE" w:eastAsia="es-ES"/>
        </w:rPr>
        <w:t> </w:t>
      </w:r>
      <w:hyperlink r:id="rId70" w:tooltip="Quorum (Politik)" w:history="1">
        <w:r w:rsidRPr="00633A6F">
          <w:rPr>
            <w:rFonts w:ascii="Arial" w:eastAsia="Times New Roman" w:hAnsi="Arial" w:cs="Arial"/>
            <w:b/>
            <w:color w:val="215868" w:themeColor="accent5" w:themeShade="80"/>
            <w:sz w:val="21"/>
            <w:u w:val="single"/>
            <w:lang w:val="de-DE" w:eastAsia="es-ES"/>
          </w:rPr>
          <w:t>Quorum</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gilt die gleiche Regelung wie beim Bundestag: Es müssen zwei Drittel der abgegebenen Stimmen, mindestens aber die Stimmen der Mehrheit der Mitglieder des Gemeinsamen Ausschusses der Feststellung des Verteidigungsfalles zustimmen.</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Diese Möglichkeit der Machtübernahme durch den Gemeinsamen Ausschuss wurde während der Diskussion um die Notstandsgesetzgebung scharf kritisiert: Durch die Regelung könnten staatsstreichartig die Befugnisse von Bundestag und Bundesrat zusammengelegt und die eigentlichen Verfassungsorgane ausgeschaltet werden.</w:t>
      </w:r>
    </w:p>
    <w:p w:rsidR="0022566E" w:rsidRPr="00633A6F" w:rsidRDefault="0022566E" w:rsidP="0022566E">
      <w:pPr>
        <w:shd w:val="clear" w:color="auto" w:fill="FFFFFF"/>
        <w:spacing w:before="72" w:after="0" w:line="240" w:lineRule="auto"/>
        <w:outlineLvl w:val="2"/>
        <w:rPr>
          <w:rFonts w:ascii="Arial" w:eastAsia="Times New Roman" w:hAnsi="Arial" w:cs="Arial"/>
          <w:b/>
          <w:bCs/>
          <w:color w:val="215868" w:themeColor="accent5" w:themeShade="80"/>
          <w:sz w:val="28"/>
          <w:szCs w:val="28"/>
          <w:lang w:val="de-DE" w:eastAsia="es-ES"/>
        </w:rPr>
      </w:pPr>
      <w:r w:rsidRPr="00633A6F">
        <w:rPr>
          <w:rFonts w:ascii="Arial" w:eastAsia="Times New Roman" w:hAnsi="Arial" w:cs="Arial"/>
          <w:b/>
          <w:bCs/>
          <w:color w:val="215868" w:themeColor="accent5" w:themeShade="80"/>
          <w:sz w:val="28"/>
          <w:lang w:val="de-DE" w:eastAsia="es-ES"/>
        </w:rPr>
        <w:t>Formale Verkündung</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Ist der Verteidigungsfall formal festgestellt, so wird diese Feststellung vom</w:t>
      </w:r>
      <w:r w:rsidRPr="00633A6F">
        <w:rPr>
          <w:rFonts w:ascii="Arial" w:eastAsia="Times New Roman" w:hAnsi="Arial" w:cs="Arial"/>
          <w:b/>
          <w:color w:val="215868" w:themeColor="accent5" w:themeShade="80"/>
          <w:sz w:val="21"/>
          <w:lang w:val="de-DE" w:eastAsia="es-ES"/>
        </w:rPr>
        <w:t> </w:t>
      </w:r>
      <w:hyperlink r:id="rId71" w:tooltip="Bundespräsident (Deutschland)" w:history="1">
        <w:r w:rsidRPr="00633A6F">
          <w:rPr>
            <w:rFonts w:ascii="Arial" w:eastAsia="Times New Roman" w:hAnsi="Arial" w:cs="Arial"/>
            <w:b/>
            <w:color w:val="215868" w:themeColor="accent5" w:themeShade="80"/>
            <w:sz w:val="21"/>
            <w:u w:val="single"/>
            <w:lang w:val="de-DE" w:eastAsia="es-ES"/>
          </w:rPr>
          <w:t>Bundespräsidenten</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im</w:t>
      </w:r>
      <w:r w:rsidRPr="00633A6F">
        <w:rPr>
          <w:rFonts w:ascii="Arial" w:eastAsia="Times New Roman" w:hAnsi="Arial" w:cs="Arial"/>
          <w:b/>
          <w:color w:val="215868" w:themeColor="accent5" w:themeShade="80"/>
          <w:sz w:val="21"/>
          <w:lang w:val="de-DE" w:eastAsia="es-ES"/>
        </w:rPr>
        <w:t> </w:t>
      </w:r>
      <w:hyperlink r:id="rId72" w:tooltip="Bundesgesetzblatt (Deutschland)" w:history="1">
        <w:r w:rsidRPr="00633A6F">
          <w:rPr>
            <w:rFonts w:ascii="Arial" w:eastAsia="Times New Roman" w:hAnsi="Arial" w:cs="Arial"/>
            <w:b/>
            <w:color w:val="215868" w:themeColor="accent5" w:themeShade="80"/>
            <w:sz w:val="21"/>
            <w:u w:val="single"/>
            <w:lang w:val="de-DE" w:eastAsia="es-ES"/>
          </w:rPr>
          <w:t>Bundesgesetzblatt</w:t>
        </w:r>
      </w:hyperlink>
      <w:r w:rsidRPr="00633A6F">
        <w:rPr>
          <w:rFonts w:ascii="Arial" w:eastAsia="Times New Roman" w:hAnsi="Arial" w:cs="Arial"/>
          <w:b/>
          <w:color w:val="215868" w:themeColor="accent5" w:themeShade="80"/>
          <w:sz w:val="21"/>
          <w:szCs w:val="21"/>
          <w:lang w:val="de-DE" w:eastAsia="es-ES"/>
        </w:rPr>
        <w:t>verkündet. Ist diese Verkündung im Bundesgesetzblatt nicht möglich, so erfolgt die Verkündung in anderer Weise, in der Regel über die Medien. Die Feststellung im Bundesgesetzblatt ist so bald wie möglich nachzuholen.</w:t>
      </w:r>
    </w:p>
    <w:p w:rsidR="0022566E" w:rsidRPr="00633A6F" w:rsidRDefault="0022566E" w:rsidP="0022566E">
      <w:pPr>
        <w:shd w:val="clear" w:color="auto" w:fill="FFFFFF"/>
        <w:spacing w:before="72" w:after="0" w:line="240" w:lineRule="auto"/>
        <w:outlineLvl w:val="2"/>
        <w:rPr>
          <w:rFonts w:ascii="Arial" w:eastAsia="Times New Roman" w:hAnsi="Arial" w:cs="Arial"/>
          <w:b/>
          <w:bCs/>
          <w:color w:val="215868" w:themeColor="accent5" w:themeShade="80"/>
          <w:sz w:val="28"/>
          <w:szCs w:val="28"/>
          <w:lang w:val="de-DE" w:eastAsia="es-ES"/>
        </w:rPr>
      </w:pPr>
      <w:r w:rsidRPr="00633A6F">
        <w:rPr>
          <w:rFonts w:ascii="Arial" w:eastAsia="Times New Roman" w:hAnsi="Arial" w:cs="Arial"/>
          <w:b/>
          <w:bCs/>
          <w:color w:val="215868" w:themeColor="accent5" w:themeShade="80"/>
          <w:sz w:val="28"/>
          <w:lang w:val="de-DE" w:eastAsia="es-ES"/>
        </w:rPr>
        <w:t>Feststellung bei Terrorangriff</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Wenn ein bewaffneter Angriff bereits im Gange ist, aber weder Bundestag noch Gemeinsamer Ausschuss sofort den Verteidigungsfall feststellen können, so</w:t>
      </w:r>
      <w:r w:rsidRPr="00633A6F">
        <w:rPr>
          <w:rFonts w:ascii="Arial" w:eastAsia="Times New Roman" w:hAnsi="Arial" w:cs="Arial"/>
          <w:b/>
          <w:color w:val="215868" w:themeColor="accent5" w:themeShade="80"/>
          <w:sz w:val="21"/>
          <w:lang w:val="de-DE" w:eastAsia="es-ES"/>
        </w:rPr>
        <w:t> </w:t>
      </w:r>
      <w:hyperlink r:id="rId73" w:tooltip="Fiktion (Recht)" w:history="1">
        <w:r w:rsidRPr="00633A6F">
          <w:rPr>
            <w:rFonts w:ascii="Arial" w:eastAsia="Times New Roman" w:hAnsi="Arial" w:cs="Arial"/>
            <w:b/>
            <w:color w:val="215868" w:themeColor="accent5" w:themeShade="80"/>
            <w:sz w:val="21"/>
            <w:u w:val="single"/>
            <w:lang w:val="de-DE" w:eastAsia="es-ES"/>
          </w:rPr>
          <w:t>gilt</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der Verteidigungsfall in dem Augenblick als beschlossen und verkündet, in dem der Angriff begonnen hat. Dieser Zeitpunkt wird vom Bundespräsidenten so bald wie möglich verkündet.</w:t>
      </w:r>
      <w:hyperlink r:id="rId74" w:anchor="cite_note-3" w:history="1">
        <w:r w:rsidRPr="00633A6F">
          <w:rPr>
            <w:rFonts w:ascii="Arial" w:eastAsia="Times New Roman" w:hAnsi="Arial" w:cs="Arial"/>
            <w:b/>
            <w:color w:val="215868" w:themeColor="accent5" w:themeShade="80"/>
            <w:sz w:val="21"/>
            <w:u w:val="single"/>
            <w:vertAlign w:val="superscript"/>
            <w:lang w:val="de-DE" w:eastAsia="es-ES"/>
          </w:rPr>
          <w:t>[3]</w:t>
        </w:r>
      </w:hyperlink>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Seit Anfang Mai 2006 gibt es Pläne der Bundesregierung, einen terroristischen Angriff in der Art des</w:t>
      </w:r>
      <w:r w:rsidRPr="00633A6F">
        <w:rPr>
          <w:rFonts w:ascii="Arial" w:eastAsia="Times New Roman" w:hAnsi="Arial" w:cs="Arial"/>
          <w:b/>
          <w:color w:val="215868" w:themeColor="accent5" w:themeShade="80"/>
          <w:sz w:val="21"/>
          <w:lang w:val="de-DE" w:eastAsia="es-ES"/>
        </w:rPr>
        <w:t> </w:t>
      </w:r>
      <w:hyperlink r:id="rId75" w:tooltip="11. September 2001" w:history="1">
        <w:r w:rsidRPr="00633A6F">
          <w:rPr>
            <w:rFonts w:ascii="Arial" w:eastAsia="Times New Roman" w:hAnsi="Arial" w:cs="Arial"/>
            <w:b/>
            <w:color w:val="215868" w:themeColor="accent5" w:themeShade="80"/>
            <w:sz w:val="21"/>
            <w:u w:val="single"/>
            <w:lang w:val="de-DE" w:eastAsia="es-ES"/>
          </w:rPr>
          <w:t>11. Septembers 2001</w:t>
        </w:r>
      </w:hyperlink>
      <w:r w:rsidRPr="00633A6F">
        <w:rPr>
          <w:rFonts w:ascii="Arial" w:eastAsia="Times New Roman" w:hAnsi="Arial" w:cs="Arial"/>
          <w:b/>
          <w:color w:val="215868" w:themeColor="accent5" w:themeShade="80"/>
          <w:sz w:val="21"/>
          <w:szCs w:val="21"/>
          <w:lang w:val="de-DE" w:eastAsia="es-ES"/>
        </w:rPr>
        <w:t>als Angriff einer feindlichen Macht mit Waffengewalt auf das Bundesgebiet einzustufen, der eine sofortige Gefahrenabwehr erfordere. Grundlage dieser Einschätzung ist, dass der</w:t>
      </w:r>
      <w:r w:rsidRPr="00633A6F">
        <w:rPr>
          <w:rFonts w:ascii="Arial" w:eastAsia="Times New Roman" w:hAnsi="Arial" w:cs="Arial"/>
          <w:b/>
          <w:color w:val="215868" w:themeColor="accent5" w:themeShade="80"/>
          <w:sz w:val="21"/>
          <w:lang w:val="de-DE" w:eastAsia="es-ES"/>
        </w:rPr>
        <w:t> </w:t>
      </w:r>
      <w:hyperlink r:id="rId76" w:tooltip="Sicherheitsrat der Vereinten Nationen" w:history="1">
        <w:r w:rsidRPr="00633A6F">
          <w:rPr>
            <w:rFonts w:ascii="Arial" w:eastAsia="Times New Roman" w:hAnsi="Arial" w:cs="Arial"/>
            <w:b/>
            <w:color w:val="215868" w:themeColor="accent5" w:themeShade="80"/>
            <w:sz w:val="21"/>
            <w:u w:val="single"/>
            <w:lang w:val="de-DE" w:eastAsia="es-ES"/>
          </w:rPr>
          <w:t>UN-Sicherheitsrat</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den Anschlag vom 11. September 2001 als einen militärischen Schlag bewertet hat und die</w:t>
      </w:r>
      <w:r w:rsidRPr="00633A6F">
        <w:rPr>
          <w:rFonts w:ascii="Arial" w:eastAsia="Times New Roman" w:hAnsi="Arial" w:cs="Arial"/>
          <w:b/>
          <w:color w:val="215868" w:themeColor="accent5" w:themeShade="80"/>
          <w:sz w:val="21"/>
          <w:lang w:val="de-DE" w:eastAsia="es-ES"/>
        </w:rPr>
        <w:t> </w:t>
      </w:r>
      <w:hyperlink r:id="rId77" w:tooltip="NATO" w:history="1">
        <w:r w:rsidRPr="00633A6F">
          <w:rPr>
            <w:rFonts w:ascii="Arial" w:eastAsia="Times New Roman" w:hAnsi="Arial" w:cs="Arial"/>
            <w:b/>
            <w:color w:val="215868" w:themeColor="accent5" w:themeShade="80"/>
            <w:sz w:val="21"/>
            <w:u w:val="single"/>
            <w:lang w:val="de-DE" w:eastAsia="es-ES"/>
          </w:rPr>
          <w:t>NATO</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ihn als</w:t>
      </w:r>
      <w:r w:rsidRPr="00633A6F">
        <w:rPr>
          <w:rFonts w:ascii="Arial" w:eastAsia="Times New Roman" w:hAnsi="Arial" w:cs="Arial"/>
          <w:b/>
          <w:color w:val="215868" w:themeColor="accent5" w:themeShade="80"/>
          <w:sz w:val="21"/>
          <w:lang w:val="de-DE" w:eastAsia="es-ES"/>
        </w:rPr>
        <w:t> </w:t>
      </w:r>
      <w:hyperlink r:id="rId78" w:tooltip="Bündnisfall" w:history="1">
        <w:r w:rsidRPr="00633A6F">
          <w:rPr>
            <w:rFonts w:ascii="Arial" w:eastAsia="Times New Roman" w:hAnsi="Arial" w:cs="Arial"/>
            <w:b/>
            <w:color w:val="215868" w:themeColor="accent5" w:themeShade="80"/>
            <w:sz w:val="21"/>
            <w:u w:val="single"/>
            <w:lang w:val="de-DE" w:eastAsia="es-ES"/>
          </w:rPr>
          <w:t>Bündnisfall</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ansieht. Da anzunehmen ist, dass bei einem terroristischen Angriff dieser Art weder Bundestag noch Gemeinsamer Ausschuss rechtzeitig eine Entscheidung treffen könnten, könnte es sich um einen Fall gemäß</w:t>
      </w:r>
      <w:r w:rsidRPr="00633A6F">
        <w:rPr>
          <w:rFonts w:ascii="Arial" w:eastAsia="Times New Roman" w:hAnsi="Arial" w:cs="Arial"/>
          <w:b/>
          <w:color w:val="215868" w:themeColor="accent5" w:themeShade="80"/>
          <w:sz w:val="21"/>
          <w:lang w:val="de-DE" w:eastAsia="es-ES"/>
        </w:rPr>
        <w:t> </w:t>
      </w:r>
      <w:hyperlink r:id="rId79" w:history="1">
        <w:r w:rsidRPr="00633A6F">
          <w:rPr>
            <w:rFonts w:ascii="Arial" w:eastAsia="Times New Roman" w:hAnsi="Arial" w:cs="Arial"/>
            <w:b/>
            <w:color w:val="215868" w:themeColor="accent5" w:themeShade="80"/>
            <w:sz w:val="21"/>
            <w:u w:val="single"/>
            <w:lang w:val="de-DE" w:eastAsia="es-ES"/>
          </w:rPr>
          <w:t>Art. 115a</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Abs. 4 GG handeln.</w:t>
      </w:r>
      <w:hyperlink r:id="rId80" w:anchor="cite_note-Grauzone-4" w:history="1">
        <w:r w:rsidRPr="00633A6F">
          <w:rPr>
            <w:rFonts w:ascii="Arial" w:eastAsia="Times New Roman" w:hAnsi="Arial" w:cs="Arial"/>
            <w:b/>
            <w:color w:val="215868" w:themeColor="accent5" w:themeShade="80"/>
            <w:sz w:val="21"/>
            <w:u w:val="single"/>
            <w:vertAlign w:val="superscript"/>
            <w:lang w:val="de-DE" w:eastAsia="es-ES"/>
          </w:rPr>
          <w:t>[4]</w:t>
        </w:r>
      </w:hyperlink>
      <w:hyperlink r:id="rId81" w:anchor="cite_note-5" w:history="1">
        <w:r w:rsidRPr="00633A6F">
          <w:rPr>
            <w:rFonts w:ascii="Arial" w:eastAsia="Times New Roman" w:hAnsi="Arial" w:cs="Arial"/>
            <w:b/>
            <w:color w:val="215868" w:themeColor="accent5" w:themeShade="80"/>
            <w:sz w:val="21"/>
            <w:u w:val="single"/>
            <w:vertAlign w:val="superscript"/>
            <w:lang w:val="de-DE" w:eastAsia="es-ES"/>
          </w:rPr>
          <w:t>[5]</w:t>
        </w:r>
      </w:hyperlink>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Das Ziel dieser Pläne ist, den Inhalt des vom</w:t>
      </w:r>
      <w:r w:rsidRPr="00633A6F">
        <w:rPr>
          <w:rFonts w:ascii="Arial" w:eastAsia="Times New Roman" w:hAnsi="Arial" w:cs="Arial"/>
          <w:b/>
          <w:color w:val="215868" w:themeColor="accent5" w:themeShade="80"/>
          <w:sz w:val="21"/>
          <w:lang w:val="de-DE" w:eastAsia="es-ES"/>
        </w:rPr>
        <w:t> </w:t>
      </w:r>
      <w:hyperlink r:id="rId82" w:tooltip="Bundesverfassungsgericht" w:history="1">
        <w:r w:rsidRPr="00633A6F">
          <w:rPr>
            <w:rFonts w:ascii="Arial" w:eastAsia="Times New Roman" w:hAnsi="Arial" w:cs="Arial"/>
            <w:b/>
            <w:color w:val="215868" w:themeColor="accent5" w:themeShade="80"/>
            <w:sz w:val="21"/>
            <w:u w:val="single"/>
            <w:lang w:val="de-DE" w:eastAsia="es-ES"/>
          </w:rPr>
          <w:t>Bundesverfassungsgericht</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für nichtig erklärten</w:t>
      </w:r>
      <w:r w:rsidRPr="00633A6F">
        <w:rPr>
          <w:rFonts w:ascii="Arial" w:eastAsia="Times New Roman" w:hAnsi="Arial" w:cs="Arial"/>
          <w:b/>
          <w:color w:val="215868" w:themeColor="accent5" w:themeShade="80"/>
          <w:sz w:val="21"/>
          <w:lang w:val="de-DE" w:eastAsia="es-ES"/>
        </w:rPr>
        <w:t> </w:t>
      </w:r>
      <w:hyperlink r:id="rId83" w:tooltip="Luftsicherheitsgesetz" w:history="1">
        <w:r w:rsidRPr="00633A6F">
          <w:rPr>
            <w:rFonts w:ascii="Arial" w:eastAsia="Times New Roman" w:hAnsi="Arial" w:cs="Arial"/>
            <w:b/>
            <w:color w:val="215868" w:themeColor="accent5" w:themeShade="80"/>
            <w:sz w:val="21"/>
            <w:u w:val="single"/>
            <w:lang w:val="de-DE" w:eastAsia="es-ES"/>
          </w:rPr>
          <w:t>Luftsicherheitsgesetzes</w:t>
        </w:r>
      </w:hyperlink>
      <w:hyperlink r:id="rId84" w:anchor="cite_note-6" w:history="1">
        <w:r w:rsidRPr="00633A6F">
          <w:rPr>
            <w:rFonts w:ascii="Arial" w:eastAsia="Times New Roman" w:hAnsi="Arial" w:cs="Arial"/>
            <w:b/>
            <w:color w:val="215868" w:themeColor="accent5" w:themeShade="80"/>
            <w:sz w:val="21"/>
            <w:u w:val="single"/>
            <w:vertAlign w:val="superscript"/>
            <w:lang w:val="de-DE" w:eastAsia="es-ES"/>
          </w:rPr>
          <w:t>[6]</w:t>
        </w:r>
      </w:hyperlink>
      <w:r w:rsidRPr="00633A6F">
        <w:rPr>
          <w:rFonts w:ascii="Arial" w:eastAsia="Times New Roman" w:hAnsi="Arial" w:cs="Arial"/>
          <w:b/>
          <w:color w:val="215868" w:themeColor="accent5" w:themeShade="80"/>
          <w:sz w:val="21"/>
          <w:szCs w:val="21"/>
          <w:lang w:val="de-DE" w:eastAsia="es-ES"/>
        </w:rPr>
        <w:t xml:space="preserve">, das die Möglichkeit eines Abschusses von entführten Passagierflugzeugen beinhaltet hatte, gesetzeskonform zu erhalten. Das BVerfG hatte </w:t>
      </w:r>
      <w:r w:rsidRPr="00633A6F">
        <w:rPr>
          <w:rFonts w:ascii="Arial" w:eastAsia="Times New Roman" w:hAnsi="Arial" w:cs="Arial"/>
          <w:b/>
          <w:color w:val="215868" w:themeColor="accent5" w:themeShade="80"/>
          <w:sz w:val="21"/>
          <w:szCs w:val="21"/>
          <w:lang w:val="de-DE" w:eastAsia="es-ES"/>
        </w:rPr>
        <w:lastRenderedPageBreak/>
        <w:t>geurteilt, dass es der Regierung nicht erlaubt sei, Menschenleben gegeneinander abzuwägen. Dies ist laut</w:t>
      </w:r>
      <w:hyperlink r:id="rId85" w:tooltip="Werner Heun" w:history="1">
        <w:r w:rsidRPr="00633A6F">
          <w:rPr>
            <w:rFonts w:ascii="Arial" w:eastAsia="Times New Roman" w:hAnsi="Arial" w:cs="Arial"/>
            <w:b/>
            <w:color w:val="215868" w:themeColor="accent5" w:themeShade="80"/>
            <w:sz w:val="21"/>
            <w:u w:val="single"/>
            <w:lang w:val="de-DE" w:eastAsia="es-ES"/>
          </w:rPr>
          <w:t>Werner Heun</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(Mitautor eines Gesetzeskommentars zum Grundgesetz) in der Ausnahmesituation des Verteidigungsfalls dem Staat jedoch schon jetzt erlaubt. Wenn ein Terrorangriff mit einem Zivilflugzeug als Verteidigungsfall einzustufen ist, wäre somit lt. Heun schon jetzt der Abschuss eines mit Unschuldigen besetzten Flugzeugs möglich.</w:t>
      </w:r>
      <w:hyperlink r:id="rId86" w:anchor="cite_note-Grauzone-4" w:history="1">
        <w:r w:rsidRPr="00633A6F">
          <w:rPr>
            <w:rFonts w:ascii="Arial" w:eastAsia="Times New Roman" w:hAnsi="Arial" w:cs="Arial"/>
            <w:b/>
            <w:color w:val="215868" w:themeColor="accent5" w:themeShade="80"/>
            <w:sz w:val="21"/>
            <w:u w:val="single"/>
            <w:vertAlign w:val="superscript"/>
            <w:lang w:val="de-DE" w:eastAsia="es-ES"/>
          </w:rPr>
          <w:t>[4]</w:t>
        </w:r>
      </w:hyperlink>
    </w:p>
    <w:p w:rsidR="0022566E" w:rsidRPr="00633A6F" w:rsidRDefault="0022566E" w:rsidP="0022566E">
      <w:pPr>
        <w:shd w:val="clear" w:color="auto" w:fill="FFFFFF"/>
        <w:spacing w:before="72" w:after="0" w:line="240" w:lineRule="auto"/>
        <w:outlineLvl w:val="2"/>
        <w:rPr>
          <w:rFonts w:ascii="Arial" w:eastAsia="Times New Roman" w:hAnsi="Arial" w:cs="Arial"/>
          <w:b/>
          <w:bCs/>
          <w:color w:val="215868" w:themeColor="accent5" w:themeShade="80"/>
          <w:sz w:val="28"/>
          <w:szCs w:val="28"/>
          <w:lang w:val="de-DE" w:eastAsia="es-ES"/>
        </w:rPr>
      </w:pPr>
      <w:r w:rsidRPr="00633A6F">
        <w:rPr>
          <w:rFonts w:ascii="Arial" w:eastAsia="Times New Roman" w:hAnsi="Arial" w:cs="Arial"/>
          <w:b/>
          <w:bCs/>
          <w:color w:val="215868" w:themeColor="accent5" w:themeShade="80"/>
          <w:sz w:val="28"/>
          <w:lang w:val="de-DE" w:eastAsia="es-ES"/>
        </w:rPr>
        <w:t>Völkerrechtliche Erklärungen</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Der Bundespräsident kann – sobald die Feststellung des Verteidigungsfalls verkündet und das Bundesgebiet mit Waffengewalt angegriffen wird – mit Zustimmung des Bundestages oder (im Falle von dessen Handlungsunfähigkeit) mit Zustimmung des Gemeinsamen Ausschusses völkerrechtliche Erklärungen über das Bestehen des Verteidigungsfalls abgeben. Er kann insbesondere erklären, dass sich Deutschland mit dem Angreifer im Kriegszustand befindet. Die Abgabe dieser Erklärungen ist allerdings erst zulässig, wenn das Bundesgebiet tatsächlich angegriffen wird. Ist zwar der Verteidigungsfall im normalen Verfahren festgestellt, der Angriff aber noch nicht erfolgt, so findet diese Regelung (noch) keine Anwendung.</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Im Verteidigungsfall geht die</w:t>
      </w:r>
      <w:r w:rsidRPr="00633A6F">
        <w:rPr>
          <w:rFonts w:ascii="Arial" w:eastAsia="Times New Roman" w:hAnsi="Arial" w:cs="Arial"/>
          <w:b/>
          <w:color w:val="215868" w:themeColor="accent5" w:themeShade="80"/>
          <w:sz w:val="21"/>
          <w:lang w:val="de-DE" w:eastAsia="es-ES"/>
        </w:rPr>
        <w:t> </w:t>
      </w:r>
      <w:hyperlink r:id="rId87" w:tooltip="Befehls- und Kommandogewalt" w:history="1">
        <w:r w:rsidRPr="00633A6F">
          <w:rPr>
            <w:rFonts w:ascii="Arial" w:eastAsia="Times New Roman" w:hAnsi="Arial" w:cs="Arial"/>
            <w:b/>
            <w:color w:val="215868" w:themeColor="accent5" w:themeShade="80"/>
            <w:sz w:val="21"/>
            <w:u w:val="single"/>
            <w:lang w:val="de-DE" w:eastAsia="es-ES"/>
          </w:rPr>
          <w:t>Befehls- und Kommandogewalt</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über die Bundeswehr vom</w:t>
      </w:r>
      <w:r w:rsidRPr="00633A6F">
        <w:rPr>
          <w:rFonts w:ascii="Arial" w:eastAsia="Times New Roman" w:hAnsi="Arial" w:cs="Arial"/>
          <w:b/>
          <w:color w:val="215868" w:themeColor="accent5" w:themeShade="80"/>
          <w:sz w:val="21"/>
          <w:lang w:val="de-DE" w:eastAsia="es-ES"/>
        </w:rPr>
        <w:t> </w:t>
      </w:r>
      <w:hyperlink r:id="rId88" w:tooltip="Bundesminister der Verteidigung" w:history="1">
        <w:r w:rsidRPr="00633A6F">
          <w:rPr>
            <w:rFonts w:ascii="Arial" w:eastAsia="Times New Roman" w:hAnsi="Arial" w:cs="Arial"/>
            <w:b/>
            <w:color w:val="215868" w:themeColor="accent5" w:themeShade="80"/>
            <w:sz w:val="21"/>
            <w:u w:val="single"/>
            <w:lang w:val="de-DE" w:eastAsia="es-ES"/>
          </w:rPr>
          <w:t>Bundesminister der Verteidigung</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auf den</w:t>
      </w:r>
      <w:r w:rsidRPr="00633A6F">
        <w:rPr>
          <w:rFonts w:ascii="Arial" w:eastAsia="Times New Roman" w:hAnsi="Arial" w:cs="Arial"/>
          <w:b/>
          <w:color w:val="215868" w:themeColor="accent5" w:themeShade="80"/>
          <w:sz w:val="21"/>
          <w:lang w:val="de-DE" w:eastAsia="es-ES"/>
        </w:rPr>
        <w:t> </w:t>
      </w:r>
      <w:hyperlink r:id="rId89" w:tooltip="Bundeskanzler (Deutschland)" w:history="1">
        <w:r w:rsidRPr="00633A6F">
          <w:rPr>
            <w:rFonts w:ascii="Arial" w:eastAsia="Times New Roman" w:hAnsi="Arial" w:cs="Arial"/>
            <w:b/>
            <w:color w:val="215868" w:themeColor="accent5" w:themeShade="80"/>
            <w:sz w:val="21"/>
            <w:u w:val="single"/>
            <w:lang w:val="de-DE" w:eastAsia="es-ES"/>
          </w:rPr>
          <w:t>Bundeskanzler</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über. Diese Regelung wird umgangssprachlich als „</w:t>
      </w:r>
      <w:hyperlink r:id="rId90" w:tooltip="Lex" w:history="1">
        <w:r w:rsidRPr="00633A6F">
          <w:rPr>
            <w:rFonts w:ascii="Arial" w:eastAsia="Times New Roman" w:hAnsi="Arial" w:cs="Arial"/>
            <w:b/>
            <w:color w:val="215868" w:themeColor="accent5" w:themeShade="80"/>
            <w:sz w:val="21"/>
            <w:u w:val="single"/>
            <w:lang w:val="de-DE" w:eastAsia="es-ES"/>
          </w:rPr>
          <w:t>lex</w:t>
        </w:r>
      </w:hyperlink>
      <w:r w:rsidRPr="00633A6F">
        <w:rPr>
          <w:rFonts w:ascii="Arial" w:eastAsia="Times New Roman" w:hAnsi="Arial" w:cs="Arial"/>
          <w:b/>
          <w:color w:val="215868" w:themeColor="accent5" w:themeShade="80"/>
          <w:sz w:val="21"/>
          <w:lang w:val="de-DE" w:eastAsia="es-ES"/>
        </w:rPr>
        <w:t> </w:t>
      </w:r>
      <w:hyperlink r:id="rId91" w:tooltip="Winston Churchill" w:history="1">
        <w:r w:rsidRPr="00633A6F">
          <w:rPr>
            <w:rFonts w:ascii="Arial" w:eastAsia="Times New Roman" w:hAnsi="Arial" w:cs="Arial"/>
            <w:b/>
            <w:color w:val="215868" w:themeColor="accent5" w:themeShade="80"/>
            <w:sz w:val="21"/>
            <w:u w:val="single"/>
            <w:lang w:val="de-DE" w:eastAsia="es-ES"/>
          </w:rPr>
          <w:t>Churchill</w:t>
        </w:r>
      </w:hyperlink>
      <w:r w:rsidRPr="00633A6F">
        <w:rPr>
          <w:rFonts w:ascii="Arial" w:eastAsia="Times New Roman" w:hAnsi="Arial" w:cs="Arial"/>
          <w:b/>
          <w:color w:val="215868" w:themeColor="accent5" w:themeShade="80"/>
          <w:sz w:val="21"/>
          <w:szCs w:val="21"/>
          <w:lang w:val="de-DE" w:eastAsia="es-ES"/>
        </w:rPr>
        <w:t>“ bezeichnet, da Churchill im</w:t>
      </w:r>
      <w:r w:rsidRPr="00633A6F">
        <w:rPr>
          <w:rFonts w:ascii="Arial" w:eastAsia="Times New Roman" w:hAnsi="Arial" w:cs="Arial"/>
          <w:b/>
          <w:color w:val="215868" w:themeColor="accent5" w:themeShade="80"/>
          <w:sz w:val="21"/>
          <w:lang w:val="de-DE" w:eastAsia="es-ES"/>
        </w:rPr>
        <w:t> </w:t>
      </w:r>
      <w:hyperlink r:id="rId92" w:tooltip="Vereinigtes Königreich" w:history="1">
        <w:r w:rsidRPr="00633A6F">
          <w:rPr>
            <w:rFonts w:ascii="Arial" w:eastAsia="Times New Roman" w:hAnsi="Arial" w:cs="Arial"/>
            <w:b/>
            <w:color w:val="215868" w:themeColor="accent5" w:themeShade="80"/>
            <w:sz w:val="21"/>
            <w:u w:val="single"/>
            <w:lang w:val="de-DE" w:eastAsia="es-ES"/>
          </w:rPr>
          <w:t>Vereinigten Königreich</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des</w:t>
      </w:r>
      <w:r w:rsidRPr="00633A6F">
        <w:rPr>
          <w:rFonts w:ascii="Arial" w:eastAsia="Times New Roman" w:hAnsi="Arial" w:cs="Arial"/>
          <w:b/>
          <w:color w:val="215868" w:themeColor="accent5" w:themeShade="80"/>
          <w:sz w:val="21"/>
          <w:lang w:val="de-DE" w:eastAsia="es-ES"/>
        </w:rPr>
        <w:t> </w:t>
      </w:r>
      <w:hyperlink r:id="rId93" w:tooltip="Zweiter Weltkrieg" w:history="1">
        <w:r w:rsidRPr="00633A6F">
          <w:rPr>
            <w:rFonts w:ascii="Arial" w:eastAsia="Times New Roman" w:hAnsi="Arial" w:cs="Arial"/>
            <w:b/>
            <w:color w:val="215868" w:themeColor="accent5" w:themeShade="80"/>
            <w:sz w:val="21"/>
            <w:u w:val="single"/>
            <w:lang w:val="de-DE" w:eastAsia="es-ES"/>
          </w:rPr>
          <w:t>Zweiten Weltkrieges</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ebenfalls alle Kompetenzen auf sich vereinigt hatte. Diese Konzentration der Machtbefugnisse auf den Bundeskanzler war umstritten.</w:t>
      </w:r>
    </w:p>
    <w:p w:rsidR="0022566E" w:rsidRPr="00633A6F" w:rsidRDefault="0022566E" w:rsidP="0022566E">
      <w:pPr>
        <w:shd w:val="clear" w:color="auto" w:fill="FFFFFF"/>
        <w:spacing w:before="72" w:after="0" w:line="240" w:lineRule="auto"/>
        <w:outlineLvl w:val="2"/>
        <w:rPr>
          <w:rFonts w:ascii="Arial" w:eastAsia="Times New Roman" w:hAnsi="Arial" w:cs="Arial"/>
          <w:b/>
          <w:bCs/>
          <w:color w:val="215868" w:themeColor="accent5" w:themeShade="80"/>
          <w:sz w:val="28"/>
          <w:szCs w:val="28"/>
          <w:lang w:val="de-DE" w:eastAsia="es-ES"/>
        </w:rPr>
      </w:pPr>
      <w:r w:rsidRPr="00633A6F">
        <w:rPr>
          <w:rFonts w:ascii="Arial" w:eastAsia="Times New Roman" w:hAnsi="Arial" w:cs="Arial"/>
          <w:b/>
          <w:bCs/>
          <w:color w:val="215868" w:themeColor="accent5" w:themeShade="80"/>
          <w:sz w:val="28"/>
          <w:lang w:val="de-DE" w:eastAsia="es-ES"/>
        </w:rPr>
        <w:t>Erweiterung der Gesetzgebungskompetenzen</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Mit Verkündung des Verteidigungsfalles erhält gemäß</w:t>
      </w:r>
      <w:r w:rsidRPr="00633A6F">
        <w:rPr>
          <w:rFonts w:ascii="Arial" w:eastAsia="Times New Roman" w:hAnsi="Arial" w:cs="Arial"/>
          <w:b/>
          <w:color w:val="215868" w:themeColor="accent5" w:themeShade="80"/>
          <w:sz w:val="21"/>
          <w:lang w:val="de-DE" w:eastAsia="es-ES"/>
        </w:rPr>
        <w:t> </w:t>
      </w:r>
      <w:hyperlink r:id="rId94" w:history="1">
        <w:r w:rsidRPr="00633A6F">
          <w:rPr>
            <w:rFonts w:ascii="Arial" w:eastAsia="Times New Roman" w:hAnsi="Arial" w:cs="Arial"/>
            <w:b/>
            <w:color w:val="215868" w:themeColor="accent5" w:themeShade="80"/>
            <w:sz w:val="21"/>
            <w:u w:val="single"/>
            <w:lang w:val="de-DE" w:eastAsia="es-ES"/>
          </w:rPr>
          <w:t>Artikel 115c Abs. 1 S. 1 GG</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der Bund das Recht der</w:t>
      </w:r>
      <w:hyperlink r:id="rId95" w:tooltip="Konkurrierende Gesetzgebung" w:history="1">
        <w:r w:rsidRPr="00633A6F">
          <w:rPr>
            <w:rFonts w:ascii="Arial" w:eastAsia="Times New Roman" w:hAnsi="Arial" w:cs="Arial"/>
            <w:b/>
            <w:color w:val="215868" w:themeColor="accent5" w:themeShade="80"/>
            <w:sz w:val="21"/>
            <w:u w:val="single"/>
            <w:lang w:val="de-DE" w:eastAsia="es-ES"/>
          </w:rPr>
          <w:t>konkurrierenden Gesetzgebung</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auch auf jenen Gebieten, auf denen in</w:t>
      </w:r>
      <w:r w:rsidRPr="00633A6F">
        <w:rPr>
          <w:rFonts w:ascii="Arial" w:eastAsia="Times New Roman" w:hAnsi="Arial" w:cs="Arial"/>
          <w:b/>
          <w:color w:val="215868" w:themeColor="accent5" w:themeShade="80"/>
          <w:sz w:val="21"/>
          <w:lang w:val="de-DE" w:eastAsia="es-ES"/>
        </w:rPr>
        <w:t> </w:t>
      </w:r>
      <w:hyperlink r:id="rId96" w:tooltip="Frieden" w:history="1">
        <w:r w:rsidRPr="00633A6F">
          <w:rPr>
            <w:rFonts w:ascii="Arial" w:eastAsia="Times New Roman" w:hAnsi="Arial" w:cs="Arial"/>
            <w:b/>
            <w:color w:val="215868" w:themeColor="accent5" w:themeShade="80"/>
            <w:sz w:val="21"/>
            <w:u w:val="single"/>
            <w:lang w:val="de-DE" w:eastAsia="es-ES"/>
          </w:rPr>
          <w:t>Friedenszeiten</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die Länder die Zuständigkeit besitzen. Solche Gesetze bedürfen der Zustimmung des Bundesrates,</w:t>
      </w:r>
      <w:r w:rsidRPr="00633A6F">
        <w:rPr>
          <w:rFonts w:ascii="Arial" w:eastAsia="Times New Roman" w:hAnsi="Arial" w:cs="Arial"/>
          <w:b/>
          <w:color w:val="215868" w:themeColor="accent5" w:themeShade="80"/>
          <w:sz w:val="21"/>
          <w:lang w:val="de-DE" w:eastAsia="es-ES"/>
        </w:rPr>
        <w:t> </w:t>
      </w:r>
      <w:hyperlink r:id="rId97" w:history="1">
        <w:r w:rsidRPr="00633A6F">
          <w:rPr>
            <w:rFonts w:ascii="Arial" w:eastAsia="Times New Roman" w:hAnsi="Arial" w:cs="Arial"/>
            <w:b/>
            <w:color w:val="215868" w:themeColor="accent5" w:themeShade="80"/>
            <w:sz w:val="21"/>
            <w:u w:val="single"/>
            <w:lang w:val="de-DE" w:eastAsia="es-ES"/>
          </w:rPr>
          <w:t>Art. 115c Abs. 1 S. 2 GG</w:t>
        </w:r>
      </w:hyperlink>
      <w:r w:rsidRPr="00633A6F">
        <w:rPr>
          <w:rFonts w:ascii="Arial" w:eastAsia="Times New Roman" w:hAnsi="Arial" w:cs="Arial"/>
          <w:b/>
          <w:color w:val="215868" w:themeColor="accent5" w:themeShade="80"/>
          <w:sz w:val="21"/>
          <w:szCs w:val="21"/>
          <w:lang w:val="de-DE" w:eastAsia="es-ES"/>
        </w:rPr>
        <w:t>.</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Ferner können Enteignungen vorläufig geregelt und die Regelungen über den</w:t>
      </w:r>
      <w:r w:rsidRPr="00633A6F">
        <w:rPr>
          <w:rFonts w:ascii="Arial" w:eastAsia="Times New Roman" w:hAnsi="Arial" w:cs="Arial"/>
          <w:b/>
          <w:color w:val="215868" w:themeColor="accent5" w:themeShade="80"/>
          <w:sz w:val="21"/>
          <w:lang w:val="de-DE" w:eastAsia="es-ES"/>
        </w:rPr>
        <w:t> </w:t>
      </w:r>
      <w:hyperlink r:id="rId98" w:tooltip="Freiheitsentzug" w:history="1">
        <w:r w:rsidRPr="00633A6F">
          <w:rPr>
            <w:rFonts w:ascii="Arial" w:eastAsia="Times New Roman" w:hAnsi="Arial" w:cs="Arial"/>
            <w:b/>
            <w:color w:val="215868" w:themeColor="accent5" w:themeShade="80"/>
            <w:sz w:val="21"/>
            <w:u w:val="single"/>
            <w:lang w:val="de-DE" w:eastAsia="es-ES"/>
          </w:rPr>
          <w:t>Freiheitsentzug</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zu Ungunsten des Bürgers gelockert werden, gem.</w:t>
      </w:r>
      <w:r w:rsidRPr="00633A6F">
        <w:rPr>
          <w:rFonts w:ascii="Arial" w:eastAsia="Times New Roman" w:hAnsi="Arial" w:cs="Arial"/>
          <w:b/>
          <w:color w:val="215868" w:themeColor="accent5" w:themeShade="80"/>
          <w:sz w:val="21"/>
          <w:lang w:val="de-DE" w:eastAsia="es-ES"/>
        </w:rPr>
        <w:t> </w:t>
      </w:r>
      <w:hyperlink r:id="rId99" w:history="1">
        <w:r w:rsidRPr="00633A6F">
          <w:rPr>
            <w:rFonts w:ascii="Arial" w:eastAsia="Times New Roman" w:hAnsi="Arial" w:cs="Arial"/>
            <w:b/>
            <w:color w:val="215868" w:themeColor="accent5" w:themeShade="80"/>
            <w:sz w:val="21"/>
            <w:u w:val="single"/>
            <w:lang w:val="de-DE" w:eastAsia="es-ES"/>
          </w:rPr>
          <w:t>Art 115c Abs. 2 Nr. 1 GG</w:t>
        </w:r>
      </w:hyperlink>
      <w:r w:rsidRPr="00633A6F">
        <w:rPr>
          <w:rFonts w:ascii="Arial" w:eastAsia="Times New Roman" w:hAnsi="Arial" w:cs="Arial"/>
          <w:b/>
          <w:color w:val="215868" w:themeColor="accent5" w:themeShade="80"/>
          <w:sz w:val="21"/>
          <w:szCs w:val="21"/>
          <w:lang w:val="de-DE" w:eastAsia="es-ES"/>
        </w:rPr>
        <w:t>. Ebenso können für den Verteidigungsfall zur Abwehr eines Angriffes durch Bundesgesetz mit Zustimmung des Bundesrates die Vorschriften über die Verwaltung und die Finanzverfassung abweichend von den im Frieden geltenden Regeln gefasst werden,</w:t>
      </w:r>
      <w:r w:rsidRPr="00633A6F">
        <w:rPr>
          <w:rFonts w:ascii="Arial" w:eastAsia="Times New Roman" w:hAnsi="Arial" w:cs="Arial"/>
          <w:b/>
          <w:color w:val="215868" w:themeColor="accent5" w:themeShade="80"/>
          <w:sz w:val="21"/>
          <w:lang w:val="de-DE" w:eastAsia="es-ES"/>
        </w:rPr>
        <w:t> </w:t>
      </w:r>
      <w:hyperlink r:id="rId100" w:history="1">
        <w:r w:rsidRPr="00633A6F">
          <w:rPr>
            <w:rFonts w:ascii="Arial" w:eastAsia="Times New Roman" w:hAnsi="Arial" w:cs="Arial"/>
            <w:b/>
            <w:color w:val="215868" w:themeColor="accent5" w:themeShade="80"/>
            <w:sz w:val="21"/>
            <w:u w:val="single"/>
            <w:lang w:val="de-DE" w:eastAsia="es-ES"/>
          </w:rPr>
          <w:t>Art. 115c Abs. 3 GG</w:t>
        </w:r>
      </w:hyperlink>
      <w:r w:rsidRPr="00633A6F">
        <w:rPr>
          <w:rFonts w:ascii="Arial" w:eastAsia="Times New Roman" w:hAnsi="Arial" w:cs="Arial"/>
          <w:b/>
          <w:color w:val="215868" w:themeColor="accent5" w:themeShade="80"/>
          <w:sz w:val="21"/>
          <w:szCs w:val="21"/>
          <w:lang w:val="de-DE" w:eastAsia="es-ES"/>
        </w:rPr>
        <w:t>. Dabei ist aber die Lebensfähigkeit der Nichtbundesebenen aufrechtzuerhalten.</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Zu diesem Zwecke können gem.</w:t>
      </w:r>
      <w:r w:rsidRPr="00633A6F">
        <w:rPr>
          <w:rFonts w:ascii="Arial" w:eastAsia="Times New Roman" w:hAnsi="Arial" w:cs="Arial"/>
          <w:b/>
          <w:color w:val="215868" w:themeColor="accent5" w:themeShade="80"/>
          <w:sz w:val="21"/>
          <w:lang w:val="de-DE" w:eastAsia="es-ES"/>
        </w:rPr>
        <w:t> </w:t>
      </w:r>
      <w:hyperlink r:id="rId101" w:history="1">
        <w:r w:rsidRPr="00633A6F">
          <w:rPr>
            <w:rFonts w:ascii="Arial" w:eastAsia="Times New Roman" w:hAnsi="Arial" w:cs="Arial"/>
            <w:b/>
            <w:color w:val="215868" w:themeColor="accent5" w:themeShade="80"/>
            <w:sz w:val="21"/>
            <w:u w:val="single"/>
            <w:lang w:val="de-DE" w:eastAsia="es-ES"/>
          </w:rPr>
          <w:t>Art. 115c Abs. 4 GG</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verschiedene sogenannte</w:t>
      </w:r>
      <w:r w:rsidRPr="00633A6F">
        <w:rPr>
          <w:rFonts w:ascii="Arial" w:eastAsia="Times New Roman" w:hAnsi="Arial" w:cs="Arial"/>
          <w:b/>
          <w:color w:val="215868" w:themeColor="accent5" w:themeShade="80"/>
          <w:sz w:val="21"/>
          <w:lang w:val="de-DE" w:eastAsia="es-ES"/>
        </w:rPr>
        <w:t> </w:t>
      </w:r>
      <w:hyperlink r:id="rId102" w:tooltip="Vorsorgegesetz (Seite nicht vorhanden)" w:history="1">
        <w:r w:rsidRPr="00633A6F">
          <w:rPr>
            <w:rFonts w:ascii="Arial" w:eastAsia="Times New Roman" w:hAnsi="Arial" w:cs="Arial"/>
            <w:b/>
            <w:color w:val="215868" w:themeColor="accent5" w:themeShade="80"/>
            <w:sz w:val="21"/>
            <w:u w:val="single"/>
            <w:lang w:val="de-DE" w:eastAsia="es-ES"/>
          </w:rPr>
          <w:t>Vorsorgegesetze</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erlassen, die erst im Verteidigungsfall Anwendung finden. Damit soll sichergestellt werden, dass wohlüberlegte Regelungen schon in Friedenszeiten für die wahrscheinlich chaotischere Zeit des Verteidigungsfalles festgelegt werden.</w:t>
      </w:r>
    </w:p>
    <w:p w:rsidR="0022566E" w:rsidRPr="00633A6F" w:rsidRDefault="0022566E" w:rsidP="0022566E">
      <w:pPr>
        <w:shd w:val="clear" w:color="auto" w:fill="FFFFFF"/>
        <w:spacing w:before="72" w:after="0" w:line="240" w:lineRule="auto"/>
        <w:outlineLvl w:val="2"/>
        <w:rPr>
          <w:rFonts w:ascii="Arial" w:eastAsia="Times New Roman" w:hAnsi="Arial" w:cs="Arial"/>
          <w:b/>
          <w:bCs/>
          <w:color w:val="215868" w:themeColor="accent5" w:themeShade="80"/>
          <w:sz w:val="28"/>
          <w:szCs w:val="28"/>
          <w:lang w:val="de-DE" w:eastAsia="es-ES"/>
        </w:rPr>
      </w:pPr>
      <w:r w:rsidRPr="00633A6F">
        <w:rPr>
          <w:rFonts w:ascii="Arial" w:eastAsia="Times New Roman" w:hAnsi="Arial" w:cs="Arial"/>
          <w:b/>
          <w:bCs/>
          <w:color w:val="215868" w:themeColor="accent5" w:themeShade="80"/>
          <w:sz w:val="28"/>
          <w:lang w:val="de-DE" w:eastAsia="es-ES"/>
        </w:rPr>
        <w:t>Verkürzung des Gesetzgebungsverfahrens</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lastRenderedPageBreak/>
        <w:t>Ebenso können im Verteidigungsfall Gesetze, die die Bundesregierung als dringlich bezeichnet, von Bundestag und Bundesrat gemeinsam behandelt werden. Auch die Verkündung ist vereinfacht: Ist sie unter den gegebenen Umständen nicht im Bundesgesetzblatt möglich, so kann sie zunächst auch in anderer Weise erfolgen.</w:t>
      </w:r>
    </w:p>
    <w:p w:rsidR="0022566E" w:rsidRPr="00633A6F" w:rsidRDefault="0022566E" w:rsidP="0022566E">
      <w:pPr>
        <w:shd w:val="clear" w:color="auto" w:fill="FFFFFF"/>
        <w:spacing w:before="72" w:after="0" w:line="240" w:lineRule="auto"/>
        <w:outlineLvl w:val="2"/>
        <w:rPr>
          <w:rFonts w:ascii="Arial" w:eastAsia="Times New Roman" w:hAnsi="Arial" w:cs="Arial"/>
          <w:b/>
          <w:bCs/>
          <w:color w:val="215868" w:themeColor="accent5" w:themeShade="80"/>
          <w:sz w:val="28"/>
          <w:szCs w:val="28"/>
          <w:lang w:val="de-DE" w:eastAsia="es-ES"/>
        </w:rPr>
      </w:pPr>
      <w:r w:rsidRPr="00633A6F">
        <w:rPr>
          <w:rFonts w:ascii="Arial" w:eastAsia="Times New Roman" w:hAnsi="Arial" w:cs="Arial"/>
          <w:b/>
          <w:bCs/>
          <w:color w:val="215868" w:themeColor="accent5" w:themeShade="80"/>
          <w:sz w:val="28"/>
          <w:lang w:val="de-DE" w:eastAsia="es-ES"/>
        </w:rPr>
        <w:t>Geltungsdauer</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Während des Verteidigungsfalls setzen Gesetze, die auf Grund der erweiterten Gesetzgebungsbefugnisse des Bundes, Gesetze des Gemeinsamen Ausschusses und Gesetze bezüglich des Bundesverfassungsgerichts entgegenstehendes Recht außer Kraft. Dies gilt nicht für Gesetze, die schon vor dem Verteidigungsfall für diesen beschlossen worden sind, insbesondere also die Vorsorgegesetze. Auch hier sollen einerseits der Machtfülle des Gemeinsamen Ausschusses, andererseits aber auch der möglicherweise überhasteten Gesetzgebung im Krieg Grenzen gesetzt werden.</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Gesetze des Gemeinsamen Ausschusses und auf ihnen basierende</w:t>
      </w:r>
      <w:r w:rsidRPr="00633A6F">
        <w:rPr>
          <w:rFonts w:ascii="Arial" w:eastAsia="Times New Roman" w:hAnsi="Arial" w:cs="Arial"/>
          <w:b/>
          <w:color w:val="215868" w:themeColor="accent5" w:themeShade="80"/>
          <w:sz w:val="21"/>
          <w:lang w:val="de-DE" w:eastAsia="es-ES"/>
        </w:rPr>
        <w:t> </w:t>
      </w:r>
      <w:hyperlink r:id="rId103" w:tooltip="Rechtsverordnung" w:history="1">
        <w:r w:rsidRPr="00633A6F">
          <w:rPr>
            <w:rFonts w:ascii="Arial" w:eastAsia="Times New Roman" w:hAnsi="Arial" w:cs="Arial"/>
            <w:b/>
            <w:color w:val="215868" w:themeColor="accent5" w:themeShade="80"/>
            <w:sz w:val="21"/>
            <w:u w:val="single"/>
            <w:lang w:val="de-DE" w:eastAsia="es-ES"/>
          </w:rPr>
          <w:t>Rechtsverordnungen</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treten spätestens sechs Monate nach Ende des Verteidigungsfalls außer Kraft.</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Gesetze, die von den grundgesetzlichen Vorschriften über die Gemeinschaftsaufgaben und über gewisse Artikel der Finanzverfassung abweichen, treten spätestens am Ende des zweiten auf das Ende des Verteidigungsfalls folgenden Rechnungsjahres außer Kraft.</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Der Bundestag kann Gesetze des Gemeinsamen Ausschusses jederzeit aufheben. Dazu ist die Zustimmung des Bundesrates erforderlich. Der Bundesrat kann den Bundestag auffordern, über die Aufhebung eines solchen Gesetzes abzustimmen. Sonstige Maßnahmen des Gemeinsamen Ausschusses oder der Bundesregierung sind auf Verlangen des Bundestages und des Bundesrates aufzuheben.</w:t>
      </w:r>
    </w:p>
    <w:p w:rsidR="0022566E" w:rsidRPr="00633A6F" w:rsidRDefault="0022566E" w:rsidP="0022566E">
      <w:pPr>
        <w:shd w:val="clear" w:color="auto" w:fill="FFFFFF"/>
        <w:spacing w:before="72" w:after="0" w:line="240" w:lineRule="auto"/>
        <w:outlineLvl w:val="2"/>
        <w:rPr>
          <w:rFonts w:ascii="Arial" w:eastAsia="Times New Roman" w:hAnsi="Arial" w:cs="Arial"/>
          <w:b/>
          <w:bCs/>
          <w:color w:val="215868" w:themeColor="accent5" w:themeShade="80"/>
          <w:sz w:val="28"/>
          <w:szCs w:val="28"/>
          <w:lang w:val="de-DE" w:eastAsia="es-ES"/>
        </w:rPr>
      </w:pPr>
      <w:r w:rsidRPr="00633A6F">
        <w:rPr>
          <w:rFonts w:ascii="Arial" w:eastAsia="Times New Roman" w:hAnsi="Arial" w:cs="Arial"/>
          <w:b/>
          <w:bCs/>
          <w:color w:val="215868" w:themeColor="accent5" w:themeShade="80"/>
          <w:sz w:val="28"/>
          <w:lang w:val="de-DE" w:eastAsia="es-ES"/>
        </w:rPr>
        <w:t>Gemeinsamer Ausschuss</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Der</w:t>
      </w:r>
      <w:r w:rsidRPr="00633A6F">
        <w:rPr>
          <w:rFonts w:ascii="Arial" w:eastAsia="Times New Roman" w:hAnsi="Arial" w:cs="Arial"/>
          <w:b/>
          <w:color w:val="215868" w:themeColor="accent5" w:themeShade="80"/>
          <w:sz w:val="21"/>
          <w:lang w:val="de-DE" w:eastAsia="es-ES"/>
        </w:rPr>
        <w:t> </w:t>
      </w:r>
      <w:hyperlink r:id="rId104" w:tooltip="Gemeinsamer Ausschuss" w:history="1">
        <w:r w:rsidRPr="00633A6F">
          <w:rPr>
            <w:rFonts w:ascii="Arial" w:eastAsia="Times New Roman" w:hAnsi="Arial" w:cs="Arial"/>
            <w:b/>
            <w:color w:val="215868" w:themeColor="accent5" w:themeShade="80"/>
            <w:sz w:val="21"/>
            <w:u w:val="single"/>
            <w:lang w:val="de-DE" w:eastAsia="es-ES"/>
          </w:rPr>
          <w:t>Gemeinsame Ausschuss</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kann mit der Mehrheit von zwei Dritteln der angegebenen Stimmen, mindestens jedoch mit den Stimmen der Mehrheit seiner Mitglieder feststellen, dass dem rechtzeitigen Zusammentritt des Bundestages unüberwindliche Hindernisse entgegenstehen oder dieser nicht beschlussfähig ist (</w:t>
      </w:r>
      <w:hyperlink r:id="rId105" w:history="1">
        <w:r w:rsidRPr="00633A6F">
          <w:rPr>
            <w:rFonts w:ascii="Arial" w:eastAsia="Times New Roman" w:hAnsi="Arial" w:cs="Arial"/>
            <w:b/>
            <w:color w:val="215868" w:themeColor="accent5" w:themeShade="80"/>
            <w:sz w:val="21"/>
            <w:u w:val="single"/>
            <w:lang w:val="de-DE" w:eastAsia="es-ES"/>
          </w:rPr>
          <w:t>Art. 115a</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Abs. 2 GG). Ab diesem Zeitpunkt nimmt der Gemeinsame Ausschuss die Stellung von Bundestag und Bundesrat ein und nimmt die Rechte dieser beiden obersten</w:t>
      </w:r>
      <w:hyperlink r:id="rId106" w:tooltip="Verfassungsorgan" w:history="1">
        <w:r w:rsidRPr="00633A6F">
          <w:rPr>
            <w:rFonts w:ascii="Arial" w:eastAsia="Times New Roman" w:hAnsi="Arial" w:cs="Arial"/>
            <w:b/>
            <w:color w:val="215868" w:themeColor="accent5" w:themeShade="80"/>
            <w:sz w:val="21"/>
            <w:u w:val="single"/>
            <w:lang w:val="de-DE" w:eastAsia="es-ES"/>
          </w:rPr>
          <w:t>Verfassungsorgane</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einheitlich wahr. Es gilt somit das Einkammersystem.</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Der Gemeinsame Ausschuss kann also selbst feststellen, dass die Bedingungen erfüllt sind, unter denen er zum Notparlament der Bundesrepublik wird. Diese Regelung hat bei der Beschlussfassung über die Notstandsgesetze starken Widerstand ausgelöst. Allerdings handelt es sich hierbei nach Meinung des Grundgesetzgebers um die beste Möglichkeit, die Handlungsfähigkeit der Bundesrepublik und zumindest eine gewisse parlamentarische Kontrolle zu gewährleisten. Außerdem hat der Bundestag mit Zustimmung des Bundesrates jederzeit das Recht, den Verteidigungsfall für beendet zu erklären (</w:t>
      </w:r>
      <w:hyperlink r:id="rId107" w:history="1">
        <w:r w:rsidRPr="00633A6F">
          <w:rPr>
            <w:rFonts w:ascii="Arial" w:eastAsia="Times New Roman" w:hAnsi="Arial" w:cs="Arial"/>
            <w:b/>
            <w:color w:val="215868" w:themeColor="accent5" w:themeShade="80"/>
            <w:sz w:val="21"/>
            <w:u w:val="single"/>
            <w:lang w:val="de-DE" w:eastAsia="es-ES"/>
          </w:rPr>
          <w:t>Art. 115l</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Abs. 2 GG).</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lastRenderedPageBreak/>
        <w:t>Die Befugnisse des Gemeinsamen Ausschusses sind insofern beschränkt, als er keine Änderung oder Außerkraftsetzung des Grundgesetzes und auch keine Gesetze bezüglich der</w:t>
      </w:r>
      <w:r w:rsidRPr="00633A6F">
        <w:rPr>
          <w:rFonts w:ascii="Arial" w:eastAsia="Times New Roman" w:hAnsi="Arial" w:cs="Arial"/>
          <w:b/>
          <w:color w:val="215868" w:themeColor="accent5" w:themeShade="80"/>
          <w:sz w:val="21"/>
          <w:lang w:val="de-DE" w:eastAsia="es-ES"/>
        </w:rPr>
        <w:t> </w:t>
      </w:r>
      <w:hyperlink r:id="rId108" w:tooltip="Europäische Union" w:history="1">
        <w:r w:rsidRPr="00633A6F">
          <w:rPr>
            <w:rFonts w:ascii="Arial" w:eastAsia="Times New Roman" w:hAnsi="Arial" w:cs="Arial"/>
            <w:b/>
            <w:color w:val="215868" w:themeColor="accent5" w:themeShade="80"/>
            <w:sz w:val="21"/>
            <w:u w:val="single"/>
            <w:lang w:val="de-DE" w:eastAsia="es-ES"/>
          </w:rPr>
          <w:t>Europäischen Union</w:t>
        </w:r>
      </w:hyperlink>
      <w:r w:rsidRPr="00633A6F">
        <w:rPr>
          <w:rFonts w:ascii="Arial" w:eastAsia="Times New Roman" w:hAnsi="Arial" w:cs="Arial"/>
          <w:b/>
          <w:color w:val="215868" w:themeColor="accent5" w:themeShade="80"/>
          <w:sz w:val="21"/>
          <w:szCs w:val="21"/>
          <w:lang w:val="de-DE" w:eastAsia="es-ES"/>
        </w:rPr>
        <w:t>, der Mitgliedschaft der Bundesrepublik in zwischenstaatlichen Organisationen und der Länderneugliederung beschließen kann (</w:t>
      </w:r>
      <w:hyperlink r:id="rId109" w:history="1">
        <w:r w:rsidRPr="00633A6F">
          <w:rPr>
            <w:rFonts w:ascii="Arial" w:eastAsia="Times New Roman" w:hAnsi="Arial" w:cs="Arial"/>
            <w:b/>
            <w:color w:val="215868" w:themeColor="accent5" w:themeShade="80"/>
            <w:sz w:val="21"/>
            <w:u w:val="single"/>
            <w:lang w:val="de-DE" w:eastAsia="es-ES"/>
          </w:rPr>
          <w:t>Art. 115e</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Abs. 2 GG).</w:t>
      </w:r>
    </w:p>
    <w:p w:rsidR="0022566E" w:rsidRPr="00633A6F" w:rsidRDefault="0022566E" w:rsidP="0022566E">
      <w:pPr>
        <w:shd w:val="clear" w:color="auto" w:fill="FFFFFF"/>
        <w:spacing w:before="72" w:after="0" w:line="240" w:lineRule="auto"/>
        <w:outlineLvl w:val="2"/>
        <w:rPr>
          <w:rFonts w:ascii="Arial" w:eastAsia="Times New Roman" w:hAnsi="Arial" w:cs="Arial"/>
          <w:b/>
          <w:bCs/>
          <w:color w:val="215868" w:themeColor="accent5" w:themeShade="80"/>
          <w:sz w:val="28"/>
          <w:szCs w:val="28"/>
          <w:lang w:val="de-DE" w:eastAsia="es-ES"/>
        </w:rPr>
      </w:pPr>
      <w:r w:rsidRPr="00633A6F">
        <w:rPr>
          <w:rFonts w:ascii="Arial" w:eastAsia="Times New Roman" w:hAnsi="Arial" w:cs="Arial"/>
          <w:b/>
          <w:bCs/>
          <w:color w:val="215868" w:themeColor="accent5" w:themeShade="80"/>
          <w:sz w:val="28"/>
          <w:lang w:val="de-DE" w:eastAsia="es-ES"/>
        </w:rPr>
        <w:t>Bundesregierung</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Die Bundesregierung kann im Verteidigungsfall die</w:t>
      </w:r>
      <w:r w:rsidRPr="00633A6F">
        <w:rPr>
          <w:rFonts w:ascii="Arial" w:eastAsia="Times New Roman" w:hAnsi="Arial" w:cs="Arial"/>
          <w:b/>
          <w:color w:val="215868" w:themeColor="accent5" w:themeShade="80"/>
          <w:sz w:val="21"/>
          <w:lang w:val="de-DE" w:eastAsia="es-ES"/>
        </w:rPr>
        <w:t> </w:t>
      </w:r>
      <w:hyperlink r:id="rId110" w:tooltip="Bundespolizei (Deutschland)" w:history="1">
        <w:r w:rsidRPr="00633A6F">
          <w:rPr>
            <w:rFonts w:ascii="Arial" w:eastAsia="Times New Roman" w:hAnsi="Arial" w:cs="Arial"/>
            <w:b/>
            <w:color w:val="215868" w:themeColor="accent5" w:themeShade="80"/>
            <w:sz w:val="21"/>
            <w:u w:val="single"/>
            <w:lang w:val="de-DE" w:eastAsia="es-ES"/>
          </w:rPr>
          <w:t>Bundespolizei</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im gesamten Bundesgebiet einsetzen und den Landesregierungen und Landesbehörden Weisungen erteilen. Die parlamentarischen Gremien sind hiervon zu unterrichten.</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Muss der</w:t>
      </w:r>
      <w:r w:rsidRPr="00633A6F">
        <w:rPr>
          <w:rFonts w:ascii="Arial" w:eastAsia="Times New Roman" w:hAnsi="Arial" w:cs="Arial"/>
          <w:b/>
          <w:color w:val="215868" w:themeColor="accent5" w:themeShade="80"/>
          <w:sz w:val="21"/>
          <w:lang w:val="de-DE" w:eastAsia="es-ES"/>
        </w:rPr>
        <w:t> </w:t>
      </w:r>
      <w:hyperlink r:id="rId111" w:tooltip="Bundeskanzler (Deutschland)" w:history="1">
        <w:r w:rsidRPr="00633A6F">
          <w:rPr>
            <w:rFonts w:ascii="Arial" w:eastAsia="Times New Roman" w:hAnsi="Arial" w:cs="Arial"/>
            <w:b/>
            <w:color w:val="215868" w:themeColor="accent5" w:themeShade="80"/>
            <w:sz w:val="21"/>
            <w:u w:val="single"/>
            <w:lang w:val="de-DE" w:eastAsia="es-ES"/>
          </w:rPr>
          <w:t>Bundeskanzler</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durch den</w:t>
      </w:r>
      <w:r w:rsidRPr="00633A6F">
        <w:rPr>
          <w:rFonts w:ascii="Arial" w:eastAsia="Times New Roman" w:hAnsi="Arial" w:cs="Arial"/>
          <w:b/>
          <w:color w:val="215868" w:themeColor="accent5" w:themeShade="80"/>
          <w:sz w:val="21"/>
          <w:lang w:val="de-DE" w:eastAsia="es-ES"/>
        </w:rPr>
        <w:t> </w:t>
      </w:r>
      <w:hyperlink r:id="rId112" w:tooltip="Gemeinsamer Ausschuss" w:history="1">
        <w:r w:rsidRPr="00633A6F">
          <w:rPr>
            <w:rFonts w:ascii="Arial" w:eastAsia="Times New Roman" w:hAnsi="Arial" w:cs="Arial"/>
            <w:b/>
            <w:color w:val="215868" w:themeColor="accent5" w:themeShade="80"/>
            <w:sz w:val="21"/>
            <w:u w:val="single"/>
            <w:lang w:val="de-DE" w:eastAsia="es-ES"/>
          </w:rPr>
          <w:t>Gemeinsamen Ausschuss</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neu gewählt werden (weil der bisherige Amtsinhaber nicht mehr in der Lage ist, das Amt weiterzuführen), so wählt der Gemeinsame Ausschuss mit der Mehrheit seiner Mitglieder auf Vorschlag des Bundespräsidenten einen neuen Bundeskanzler. Will der Gemeinsame Ausschuss den Bundeskanzler durch</w:t>
      </w:r>
      <w:hyperlink r:id="rId113" w:tooltip="Konstruktives Misstrauensvotum (Deutschland)" w:history="1">
        <w:r w:rsidRPr="00633A6F">
          <w:rPr>
            <w:rFonts w:ascii="Arial" w:eastAsia="Times New Roman" w:hAnsi="Arial" w:cs="Arial"/>
            <w:b/>
            <w:color w:val="215868" w:themeColor="accent5" w:themeShade="80"/>
            <w:sz w:val="21"/>
            <w:u w:val="single"/>
            <w:lang w:val="de-DE" w:eastAsia="es-ES"/>
          </w:rPr>
          <w:t>konstruktives Misstrauensvotum</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abwählen, so bedarf dies der Stimmen von zwei Dritteln der Mitglieder des Ausschusses.</w:t>
      </w:r>
    </w:p>
    <w:p w:rsidR="0022566E" w:rsidRPr="00633A6F" w:rsidRDefault="0022566E" w:rsidP="0022566E">
      <w:pPr>
        <w:shd w:val="clear" w:color="auto" w:fill="FFFFFF"/>
        <w:spacing w:before="72" w:after="0" w:line="240" w:lineRule="auto"/>
        <w:outlineLvl w:val="2"/>
        <w:rPr>
          <w:rFonts w:ascii="Arial" w:eastAsia="Times New Roman" w:hAnsi="Arial" w:cs="Arial"/>
          <w:b/>
          <w:bCs/>
          <w:color w:val="215868" w:themeColor="accent5" w:themeShade="80"/>
          <w:sz w:val="28"/>
          <w:szCs w:val="28"/>
          <w:lang w:val="de-DE" w:eastAsia="es-ES"/>
        </w:rPr>
      </w:pPr>
      <w:r w:rsidRPr="00633A6F">
        <w:rPr>
          <w:rFonts w:ascii="Arial" w:eastAsia="Times New Roman" w:hAnsi="Arial" w:cs="Arial"/>
          <w:b/>
          <w:bCs/>
          <w:color w:val="215868" w:themeColor="accent5" w:themeShade="80"/>
          <w:sz w:val="28"/>
          <w:lang w:val="de-DE" w:eastAsia="es-ES"/>
        </w:rPr>
        <w:t>Bundesverfassungsgericht</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Die verfassungsrechtlichen Befugnisse und Aufgaben des Bundesverfassungsgerichtes dürfen während des Verteidigungsfalles nicht beeinträchtigt werden (</w:t>
      </w:r>
      <w:hyperlink r:id="rId114" w:history="1">
        <w:r w:rsidRPr="00633A6F">
          <w:rPr>
            <w:rFonts w:ascii="Arial" w:eastAsia="Times New Roman" w:hAnsi="Arial" w:cs="Arial"/>
            <w:b/>
            <w:color w:val="215868" w:themeColor="accent5" w:themeShade="80"/>
            <w:sz w:val="21"/>
            <w:u w:val="single"/>
            <w:lang w:val="de-DE" w:eastAsia="es-ES"/>
          </w:rPr>
          <w:t>Art. 115g</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S. 1 GG). Das Bundesverfassungsgericht hat eine Art Veto-Recht gegen Änderungen des Gesetzes über das Bundesverfassungsgericht, sofern ein solches Änderungsgesetz vom Gemeinsamen Ausschuss beschlossen werden soll. Bis ein solches Gesetz beschlossen ist, kann das Bundesverfassungsgericht selbstständig die zur Aufrechterhaltung seiner Funktionsfähigkeit notwendigen Regelungen erlassen.</w:t>
      </w:r>
    </w:p>
    <w:p w:rsidR="0022566E" w:rsidRPr="00633A6F" w:rsidRDefault="0022566E" w:rsidP="0022566E">
      <w:pPr>
        <w:shd w:val="clear" w:color="auto" w:fill="FFFFFF"/>
        <w:spacing w:before="72" w:after="0" w:line="240" w:lineRule="auto"/>
        <w:outlineLvl w:val="2"/>
        <w:rPr>
          <w:rFonts w:ascii="Arial" w:eastAsia="Times New Roman" w:hAnsi="Arial" w:cs="Arial"/>
          <w:b/>
          <w:bCs/>
          <w:color w:val="215868" w:themeColor="accent5" w:themeShade="80"/>
          <w:sz w:val="28"/>
          <w:szCs w:val="28"/>
          <w:lang w:val="de-DE" w:eastAsia="es-ES"/>
        </w:rPr>
      </w:pPr>
      <w:r w:rsidRPr="00633A6F">
        <w:rPr>
          <w:rFonts w:ascii="Arial" w:eastAsia="Times New Roman" w:hAnsi="Arial" w:cs="Arial"/>
          <w:b/>
          <w:bCs/>
          <w:color w:val="215868" w:themeColor="accent5" w:themeShade="80"/>
          <w:sz w:val="28"/>
          <w:lang w:val="de-DE" w:eastAsia="es-ES"/>
        </w:rPr>
        <w:t>Wahlperioden</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Laufen während des Verteidigungsfalles</w:t>
      </w:r>
      <w:r w:rsidRPr="00633A6F">
        <w:rPr>
          <w:rFonts w:ascii="Arial" w:eastAsia="Times New Roman" w:hAnsi="Arial" w:cs="Arial"/>
          <w:b/>
          <w:color w:val="215868" w:themeColor="accent5" w:themeShade="80"/>
          <w:sz w:val="21"/>
          <w:lang w:val="de-DE" w:eastAsia="es-ES"/>
        </w:rPr>
        <w:t> </w:t>
      </w:r>
      <w:hyperlink r:id="rId115" w:tooltip="Wahlperiode" w:history="1">
        <w:r w:rsidRPr="00633A6F">
          <w:rPr>
            <w:rFonts w:ascii="Arial" w:eastAsia="Times New Roman" w:hAnsi="Arial" w:cs="Arial"/>
            <w:b/>
            <w:color w:val="215868" w:themeColor="accent5" w:themeShade="80"/>
            <w:sz w:val="21"/>
            <w:u w:val="single"/>
            <w:lang w:val="de-DE" w:eastAsia="es-ES"/>
          </w:rPr>
          <w:t>Wahlperioden</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von</w:t>
      </w:r>
      <w:r w:rsidRPr="00633A6F">
        <w:rPr>
          <w:rFonts w:ascii="Arial" w:eastAsia="Times New Roman" w:hAnsi="Arial" w:cs="Arial"/>
          <w:b/>
          <w:color w:val="215868" w:themeColor="accent5" w:themeShade="80"/>
          <w:sz w:val="21"/>
          <w:lang w:val="de-DE" w:eastAsia="es-ES"/>
        </w:rPr>
        <w:t> </w:t>
      </w:r>
      <w:hyperlink r:id="rId116" w:tooltip="Verfassungsorgan" w:history="1">
        <w:r w:rsidRPr="00633A6F">
          <w:rPr>
            <w:rFonts w:ascii="Arial" w:eastAsia="Times New Roman" w:hAnsi="Arial" w:cs="Arial"/>
            <w:b/>
            <w:color w:val="215868" w:themeColor="accent5" w:themeShade="80"/>
            <w:sz w:val="21"/>
            <w:u w:val="single"/>
            <w:lang w:val="de-DE" w:eastAsia="es-ES"/>
          </w:rPr>
          <w:t>Verfassungsorganen</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ab, so werden sie bis nach dem Verteidigungsfall verlängert. Dabei wird</w:t>
      </w:r>
    </w:p>
    <w:p w:rsidR="0022566E" w:rsidRPr="00633A6F" w:rsidRDefault="0022566E" w:rsidP="0022566E">
      <w:pPr>
        <w:numPr>
          <w:ilvl w:val="0"/>
          <w:numId w:val="1"/>
        </w:numPr>
        <w:shd w:val="clear" w:color="auto" w:fill="FFFFFF"/>
        <w:spacing w:before="100" w:beforeAutospacing="1" w:after="24" w:line="360" w:lineRule="atLeast"/>
        <w:ind w:left="384"/>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die Wahlperiode von Bundestag und Landtagen bis sechs Monate,</w:t>
      </w:r>
    </w:p>
    <w:p w:rsidR="0022566E" w:rsidRPr="00633A6F" w:rsidRDefault="0022566E" w:rsidP="0022566E">
      <w:pPr>
        <w:numPr>
          <w:ilvl w:val="0"/>
          <w:numId w:val="1"/>
        </w:numPr>
        <w:shd w:val="clear" w:color="auto" w:fill="FFFFFF"/>
        <w:spacing w:before="100" w:beforeAutospacing="1" w:after="24" w:line="360" w:lineRule="atLeast"/>
        <w:ind w:left="384"/>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die Amtszeit des</w:t>
      </w:r>
      <w:r w:rsidRPr="00633A6F">
        <w:rPr>
          <w:rFonts w:ascii="Arial" w:eastAsia="Times New Roman" w:hAnsi="Arial" w:cs="Arial"/>
          <w:b/>
          <w:color w:val="215868" w:themeColor="accent5" w:themeShade="80"/>
          <w:sz w:val="21"/>
          <w:lang w:val="de-DE" w:eastAsia="es-ES"/>
        </w:rPr>
        <w:t> </w:t>
      </w:r>
      <w:hyperlink r:id="rId117" w:tooltip="Bundespräsident (Deutschland)" w:history="1">
        <w:r w:rsidRPr="00633A6F">
          <w:rPr>
            <w:rFonts w:ascii="Arial" w:eastAsia="Times New Roman" w:hAnsi="Arial" w:cs="Arial"/>
            <w:b/>
            <w:color w:val="215868" w:themeColor="accent5" w:themeShade="80"/>
            <w:sz w:val="21"/>
            <w:u w:val="single"/>
            <w:lang w:val="de-DE" w:eastAsia="es-ES"/>
          </w:rPr>
          <w:t>Bundespräsidenten</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oder seine Vertretung durch den</w:t>
      </w:r>
      <w:r w:rsidRPr="00633A6F">
        <w:rPr>
          <w:rFonts w:ascii="Arial" w:eastAsia="Times New Roman" w:hAnsi="Arial" w:cs="Arial"/>
          <w:b/>
          <w:color w:val="215868" w:themeColor="accent5" w:themeShade="80"/>
          <w:sz w:val="21"/>
          <w:lang w:val="de-DE" w:eastAsia="es-ES"/>
        </w:rPr>
        <w:t> </w:t>
      </w:r>
      <w:hyperlink r:id="rId118" w:tooltip="Bundesratspräsident (Deutschland)" w:history="1">
        <w:r w:rsidRPr="00633A6F">
          <w:rPr>
            <w:rFonts w:ascii="Arial" w:eastAsia="Times New Roman" w:hAnsi="Arial" w:cs="Arial"/>
            <w:b/>
            <w:color w:val="215868" w:themeColor="accent5" w:themeShade="80"/>
            <w:sz w:val="21"/>
            <w:u w:val="single"/>
            <w:lang w:val="de-DE" w:eastAsia="es-ES"/>
          </w:rPr>
          <w:t>Bundesratspräsidenten</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bis neun Monate,</w:t>
      </w:r>
    </w:p>
    <w:p w:rsidR="0022566E" w:rsidRPr="00633A6F" w:rsidRDefault="0022566E" w:rsidP="0022566E">
      <w:pPr>
        <w:numPr>
          <w:ilvl w:val="0"/>
          <w:numId w:val="1"/>
        </w:numPr>
        <w:shd w:val="clear" w:color="auto" w:fill="FFFFFF"/>
        <w:spacing w:before="100" w:beforeAutospacing="1" w:after="24" w:line="360" w:lineRule="atLeast"/>
        <w:ind w:left="384"/>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die Amtszeit eines Mitglieds des</w:t>
      </w:r>
      <w:r w:rsidRPr="00633A6F">
        <w:rPr>
          <w:rFonts w:ascii="Arial" w:eastAsia="Times New Roman" w:hAnsi="Arial" w:cs="Arial"/>
          <w:b/>
          <w:color w:val="215868" w:themeColor="accent5" w:themeShade="80"/>
          <w:sz w:val="21"/>
          <w:lang w:val="de-DE" w:eastAsia="es-ES"/>
        </w:rPr>
        <w:t> </w:t>
      </w:r>
      <w:hyperlink r:id="rId119" w:tooltip="Bundesverfassungsgericht" w:history="1">
        <w:r w:rsidRPr="00633A6F">
          <w:rPr>
            <w:rFonts w:ascii="Arial" w:eastAsia="Times New Roman" w:hAnsi="Arial" w:cs="Arial"/>
            <w:b/>
            <w:color w:val="215868" w:themeColor="accent5" w:themeShade="80"/>
            <w:sz w:val="21"/>
            <w:u w:val="single"/>
            <w:lang w:val="de-DE" w:eastAsia="es-ES"/>
          </w:rPr>
          <w:t>Bundesverfassungsgerichts</w:t>
        </w:r>
      </w:hyperlink>
      <w:r w:rsidRPr="00633A6F">
        <w:rPr>
          <w:rFonts w:ascii="Arial" w:eastAsia="Times New Roman" w:hAnsi="Arial" w:cs="Arial"/>
          <w:b/>
          <w:color w:val="215868" w:themeColor="accent5" w:themeShade="80"/>
          <w:sz w:val="21"/>
          <w:lang w:val="de-DE" w:eastAsia="es-ES"/>
        </w:rPr>
        <w:t> </w:t>
      </w:r>
      <w:r w:rsidRPr="00633A6F">
        <w:rPr>
          <w:rFonts w:ascii="Arial" w:eastAsia="Times New Roman" w:hAnsi="Arial" w:cs="Arial"/>
          <w:b/>
          <w:color w:val="215868" w:themeColor="accent5" w:themeShade="80"/>
          <w:sz w:val="21"/>
          <w:szCs w:val="21"/>
          <w:lang w:val="de-DE" w:eastAsia="es-ES"/>
        </w:rPr>
        <w:t>bis sechs Monate</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nach dem Ende des Verteidigungsfalls verlängert.</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Die Auflösung des Bundestags ist ausgeschlossen.</w:t>
      </w:r>
    </w:p>
    <w:p w:rsidR="0022566E" w:rsidRPr="00633A6F" w:rsidRDefault="0022566E" w:rsidP="0022566E">
      <w:pPr>
        <w:shd w:val="clear" w:color="auto" w:fill="FFFFFF"/>
        <w:spacing w:before="72" w:after="0" w:line="240" w:lineRule="auto"/>
        <w:outlineLvl w:val="2"/>
        <w:rPr>
          <w:rFonts w:ascii="Arial" w:eastAsia="Times New Roman" w:hAnsi="Arial" w:cs="Arial"/>
          <w:b/>
          <w:bCs/>
          <w:color w:val="215868" w:themeColor="accent5" w:themeShade="80"/>
          <w:sz w:val="28"/>
          <w:szCs w:val="28"/>
          <w:lang w:val="de-DE" w:eastAsia="es-ES"/>
        </w:rPr>
      </w:pPr>
      <w:r w:rsidRPr="00633A6F">
        <w:rPr>
          <w:rFonts w:ascii="Arial" w:eastAsia="Times New Roman" w:hAnsi="Arial" w:cs="Arial"/>
          <w:b/>
          <w:bCs/>
          <w:color w:val="215868" w:themeColor="accent5" w:themeShade="80"/>
          <w:sz w:val="28"/>
          <w:lang w:val="de-DE" w:eastAsia="es-ES"/>
        </w:rPr>
        <w:t>Landesregierungen</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 xml:space="preserve">Sind die Bundesorgane außer Stande, die Maßnahmen zu treffen, die zur Abwehr der unmittelbar bestehenden Gefahr notwendig sind, so haben die Landesregierungen die Befugnisse, die das Grundgesetz für den Verteidigungsfall der Bundesregierung einräumt. </w:t>
      </w:r>
      <w:r w:rsidRPr="00633A6F">
        <w:rPr>
          <w:rFonts w:ascii="Arial" w:eastAsia="Times New Roman" w:hAnsi="Arial" w:cs="Arial"/>
          <w:b/>
          <w:color w:val="215868" w:themeColor="accent5" w:themeShade="80"/>
          <w:sz w:val="21"/>
          <w:szCs w:val="21"/>
          <w:lang w:val="de-DE" w:eastAsia="es-ES"/>
        </w:rPr>
        <w:lastRenderedPageBreak/>
        <w:t>Derartige Maßnahmen können von einer wieder handlungsfähigen Bundesregierung jederzeit aufgehoben werden.</w:t>
      </w:r>
    </w:p>
    <w:p w:rsidR="0022566E" w:rsidRPr="00633A6F" w:rsidRDefault="0022566E" w:rsidP="0022566E">
      <w:pPr>
        <w:shd w:val="clear" w:color="auto" w:fill="FFFFFF"/>
        <w:spacing w:before="72" w:after="0" w:line="240" w:lineRule="auto"/>
        <w:outlineLvl w:val="2"/>
        <w:rPr>
          <w:rFonts w:ascii="Arial" w:eastAsia="Times New Roman" w:hAnsi="Arial" w:cs="Arial"/>
          <w:b/>
          <w:bCs/>
          <w:color w:val="215868" w:themeColor="accent5" w:themeShade="80"/>
          <w:sz w:val="28"/>
          <w:szCs w:val="28"/>
          <w:lang w:val="de-DE" w:eastAsia="es-ES"/>
        </w:rPr>
      </w:pPr>
      <w:r w:rsidRPr="00633A6F">
        <w:rPr>
          <w:rFonts w:ascii="Arial" w:eastAsia="Times New Roman" w:hAnsi="Arial" w:cs="Arial"/>
          <w:b/>
          <w:bCs/>
          <w:color w:val="215868" w:themeColor="accent5" w:themeShade="80"/>
          <w:sz w:val="28"/>
          <w:lang w:val="de-DE" w:eastAsia="es-ES"/>
        </w:rPr>
        <w:t>Beendigung des Verteidigungsfalls</w:t>
      </w:r>
    </w:p>
    <w:p w:rsidR="0022566E" w:rsidRPr="00633A6F" w:rsidRDefault="0022566E" w:rsidP="0022566E">
      <w:pPr>
        <w:shd w:val="clear" w:color="auto" w:fill="FFFFFF"/>
        <w:spacing w:before="120" w:after="120" w:line="336" w:lineRule="atLeast"/>
        <w:rPr>
          <w:rFonts w:ascii="Arial" w:eastAsia="Times New Roman" w:hAnsi="Arial" w:cs="Arial"/>
          <w:b/>
          <w:color w:val="215868" w:themeColor="accent5" w:themeShade="80"/>
          <w:sz w:val="21"/>
          <w:szCs w:val="21"/>
          <w:lang w:val="de-DE" w:eastAsia="es-ES"/>
        </w:rPr>
      </w:pPr>
      <w:r w:rsidRPr="00633A6F">
        <w:rPr>
          <w:rFonts w:ascii="Arial" w:eastAsia="Times New Roman" w:hAnsi="Arial" w:cs="Arial"/>
          <w:b/>
          <w:color w:val="215868" w:themeColor="accent5" w:themeShade="80"/>
          <w:sz w:val="21"/>
          <w:szCs w:val="21"/>
          <w:lang w:val="de-DE" w:eastAsia="es-ES"/>
        </w:rPr>
        <w:t>Der Verteidigungsfall kann vom Bundestag mit einfacher Mehrheit und mit Zustimmung des Bundesrates für beendet erklärt werden. Er muss für beendet erklärt werden, wenn kein Angriff mehr auf die Bundesrepublik stattfindet und ein solcher Angriff auch nicht mehr unmittelbar bevorsteht. Der Bundesrat kann verlangen, dass der Bundestag die Beendigung des Verteidigungsfalls beschließt.</w:t>
      </w:r>
    </w:p>
    <w:p w:rsidR="0022566E" w:rsidRPr="00633A6F" w:rsidRDefault="0022566E" w:rsidP="00053D55">
      <w:pPr>
        <w:shd w:val="clear" w:color="auto" w:fill="FFFFFF"/>
        <w:spacing w:before="120" w:after="120" w:line="336" w:lineRule="atLeast"/>
        <w:rPr>
          <w:rFonts w:ascii="Arial" w:eastAsia="Times New Roman" w:hAnsi="Arial" w:cs="Arial"/>
          <w:b/>
          <w:color w:val="215868" w:themeColor="accent5" w:themeShade="80"/>
          <w:lang w:val="de-DE" w:eastAsia="es-ES"/>
        </w:rPr>
      </w:pPr>
    </w:p>
    <w:p w:rsidR="00053D55" w:rsidRPr="00633A6F" w:rsidRDefault="00053D55">
      <w:pPr>
        <w:rPr>
          <w:b/>
          <w:color w:val="215868" w:themeColor="accent5" w:themeShade="80"/>
          <w:sz w:val="24"/>
          <w:szCs w:val="24"/>
          <w:lang w:val="de-DE"/>
        </w:rPr>
      </w:pPr>
    </w:p>
    <w:sectPr w:rsidR="00053D55" w:rsidRPr="00633A6F" w:rsidSect="00053D55">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2E91"/>
    <w:multiLevelType w:val="multilevel"/>
    <w:tmpl w:val="FAB4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3D55"/>
    <w:rsid w:val="00053D55"/>
    <w:rsid w:val="0022566E"/>
    <w:rsid w:val="00633A6F"/>
    <w:rsid w:val="007F32D4"/>
    <w:rsid w:val="008A22CE"/>
    <w:rsid w:val="009C7847"/>
    <w:rsid w:val="00DA17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D4"/>
  </w:style>
  <w:style w:type="paragraph" w:styleId="Ttulo2">
    <w:name w:val="heading 2"/>
    <w:basedOn w:val="Normal"/>
    <w:link w:val="Ttulo2Car"/>
    <w:uiPriority w:val="9"/>
    <w:qFormat/>
    <w:rsid w:val="00053D5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053D5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53D5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53D55"/>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053D5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53D55"/>
  </w:style>
  <w:style w:type="character" w:styleId="Hipervnculo">
    <w:name w:val="Hyperlink"/>
    <w:basedOn w:val="Fuentedeprrafopredeter"/>
    <w:uiPriority w:val="99"/>
    <w:semiHidden/>
    <w:unhideWhenUsed/>
    <w:rsid w:val="00053D55"/>
    <w:rPr>
      <w:color w:val="0000FF"/>
      <w:u w:val="single"/>
    </w:rPr>
  </w:style>
  <w:style w:type="character" w:customStyle="1" w:styleId="mw-headline">
    <w:name w:val="mw-headline"/>
    <w:basedOn w:val="Fuentedeprrafopredeter"/>
    <w:rsid w:val="00053D55"/>
  </w:style>
  <w:style w:type="character" w:customStyle="1" w:styleId="mw-editsection">
    <w:name w:val="mw-editsection"/>
    <w:basedOn w:val="Fuentedeprrafopredeter"/>
    <w:rsid w:val="00053D55"/>
  </w:style>
  <w:style w:type="character" w:customStyle="1" w:styleId="mw-editsection-bracket">
    <w:name w:val="mw-editsection-bracket"/>
    <w:basedOn w:val="Fuentedeprrafopredeter"/>
    <w:rsid w:val="00053D55"/>
  </w:style>
  <w:style w:type="character" w:customStyle="1" w:styleId="plainlinks-print">
    <w:name w:val="plainlinks-print"/>
    <w:basedOn w:val="Fuentedeprrafopredeter"/>
    <w:rsid w:val="00053D55"/>
  </w:style>
  <w:style w:type="character" w:customStyle="1" w:styleId="hauptartikel-pfeil">
    <w:name w:val="hauptartikel-pfeil"/>
    <w:basedOn w:val="Fuentedeprrafopredeter"/>
    <w:rsid w:val="0022566E"/>
  </w:style>
  <w:style w:type="character" w:customStyle="1" w:styleId="hauptartikel-text">
    <w:name w:val="hauptartikel-text"/>
    <w:basedOn w:val="Fuentedeprrafopredeter"/>
    <w:rsid w:val="0022566E"/>
  </w:style>
</w:styles>
</file>

<file path=word/webSettings.xml><?xml version="1.0" encoding="utf-8"?>
<w:webSettings xmlns:r="http://schemas.openxmlformats.org/officeDocument/2006/relationships" xmlns:w="http://schemas.openxmlformats.org/wordprocessingml/2006/main">
  <w:divs>
    <w:div w:id="21053197">
      <w:bodyDiv w:val="1"/>
      <w:marLeft w:val="0"/>
      <w:marRight w:val="0"/>
      <w:marTop w:val="0"/>
      <w:marBottom w:val="0"/>
      <w:divBdr>
        <w:top w:val="none" w:sz="0" w:space="0" w:color="auto"/>
        <w:left w:val="none" w:sz="0" w:space="0" w:color="auto"/>
        <w:bottom w:val="none" w:sz="0" w:space="0" w:color="auto"/>
        <w:right w:val="none" w:sz="0" w:space="0" w:color="auto"/>
      </w:divBdr>
    </w:div>
    <w:div w:id="1909804655">
      <w:bodyDiv w:val="1"/>
      <w:marLeft w:val="0"/>
      <w:marRight w:val="0"/>
      <w:marTop w:val="0"/>
      <w:marBottom w:val="0"/>
      <w:divBdr>
        <w:top w:val="none" w:sz="0" w:space="0" w:color="auto"/>
        <w:left w:val="none" w:sz="0" w:space="0" w:color="auto"/>
        <w:bottom w:val="none" w:sz="0" w:space="0" w:color="auto"/>
        <w:right w:val="none" w:sz="0" w:space="0" w:color="auto"/>
      </w:divBdr>
      <w:divsChild>
        <w:div w:id="301542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wikipedia.org/wiki/Zwei-plus-Vier-Vertrag" TargetMode="External"/><Relationship Id="rId117" Type="http://schemas.openxmlformats.org/officeDocument/2006/relationships/hyperlink" Target="http://de.wikipedia.org/wiki/Bundespr%C3%A4sident_(Deutschland)" TargetMode="External"/><Relationship Id="rId21" Type="http://schemas.openxmlformats.org/officeDocument/2006/relationships/hyperlink" Target="http://de.wikipedia.org/wiki/Deutsche_Notstandsgesetze" TargetMode="External"/><Relationship Id="rId42" Type="http://schemas.openxmlformats.org/officeDocument/2006/relationships/hyperlink" Target="http://www.gesetze-im-internet.de/gg/art_19.html" TargetMode="External"/><Relationship Id="rId47" Type="http://schemas.openxmlformats.org/officeDocument/2006/relationships/hyperlink" Target="http://www.gesetze-im-internet.de/gg/art_35.html" TargetMode="External"/><Relationship Id="rId63" Type="http://schemas.openxmlformats.org/officeDocument/2006/relationships/hyperlink" Target="http://www.gesetze-im-internet.de/gg/art_115a.html" TargetMode="External"/><Relationship Id="rId68" Type="http://schemas.openxmlformats.org/officeDocument/2006/relationships/hyperlink" Target="http://de.wikipedia.org/wiki/Gemeinsamer_Ausschuss" TargetMode="External"/><Relationship Id="rId84" Type="http://schemas.openxmlformats.org/officeDocument/2006/relationships/hyperlink" Target="http://de.wikipedia.org/wiki/Verteidigungsfall_(Deutschland)" TargetMode="External"/><Relationship Id="rId89" Type="http://schemas.openxmlformats.org/officeDocument/2006/relationships/hyperlink" Target="http://de.wikipedia.org/wiki/Bundeskanzler_(Deutschland)" TargetMode="External"/><Relationship Id="rId112" Type="http://schemas.openxmlformats.org/officeDocument/2006/relationships/hyperlink" Target="http://de.wikipedia.org/wiki/Gemeinsamer_Ausschuss" TargetMode="External"/><Relationship Id="rId16" Type="http://schemas.openxmlformats.org/officeDocument/2006/relationships/hyperlink" Target="http://de.wikipedia.org/wiki/Rudi_Dutschke" TargetMode="External"/><Relationship Id="rId107" Type="http://schemas.openxmlformats.org/officeDocument/2006/relationships/hyperlink" Target="http://dejure.org/gesetze/gg/115l.html" TargetMode="External"/><Relationship Id="rId11" Type="http://schemas.openxmlformats.org/officeDocument/2006/relationships/hyperlink" Target="http://de.wikipedia.org/wiki/Freie_Demokratische_Partei" TargetMode="External"/><Relationship Id="rId32" Type="http://schemas.openxmlformats.org/officeDocument/2006/relationships/hyperlink" Target="http://de.wikipedia.org/wiki/Innerer_Notstand" TargetMode="External"/><Relationship Id="rId37" Type="http://schemas.openxmlformats.org/officeDocument/2006/relationships/hyperlink" Target="http://de.wikipedia.org/wiki/Briefgeheimnis" TargetMode="External"/><Relationship Id="rId53" Type="http://schemas.openxmlformats.org/officeDocument/2006/relationships/hyperlink" Target="http://www.gesetze-im-internet.de/gg/art_9.html" TargetMode="External"/><Relationship Id="rId58" Type="http://schemas.openxmlformats.org/officeDocument/2006/relationships/hyperlink" Target="http://de.wikipedia.org/wiki/Artikel_20_GG" TargetMode="External"/><Relationship Id="rId74" Type="http://schemas.openxmlformats.org/officeDocument/2006/relationships/hyperlink" Target="http://de.wikipedia.org/wiki/Verteidigungsfall_(Deutschland)" TargetMode="External"/><Relationship Id="rId79" Type="http://schemas.openxmlformats.org/officeDocument/2006/relationships/hyperlink" Target="http://www.gesetze-im-internet.de/gg/art_115a.html" TargetMode="External"/><Relationship Id="rId102" Type="http://schemas.openxmlformats.org/officeDocument/2006/relationships/hyperlink" Target="http://de.wikipedia.org/w/index.php?title=Vorsorgegesetz&amp;action=edit&amp;redlink=1" TargetMode="External"/><Relationship Id="rId5" Type="http://schemas.openxmlformats.org/officeDocument/2006/relationships/hyperlink" Target="http://de.wikipedia.org/wiki/Gro%C3%9Fe_Koalition" TargetMode="External"/><Relationship Id="rId61" Type="http://schemas.openxmlformats.org/officeDocument/2006/relationships/hyperlink" Target="http://de.wikipedia.org/wiki/Bundesverfassungsgerichtsgesetz" TargetMode="External"/><Relationship Id="rId82" Type="http://schemas.openxmlformats.org/officeDocument/2006/relationships/hyperlink" Target="http://de.wikipedia.org/wiki/Bundesverfassungsgericht" TargetMode="External"/><Relationship Id="rId90" Type="http://schemas.openxmlformats.org/officeDocument/2006/relationships/hyperlink" Target="http://de.wikipedia.org/wiki/Lex" TargetMode="External"/><Relationship Id="rId95" Type="http://schemas.openxmlformats.org/officeDocument/2006/relationships/hyperlink" Target="http://de.wikipedia.org/wiki/Konkurrierende_Gesetzgebung" TargetMode="External"/><Relationship Id="rId19" Type="http://schemas.openxmlformats.org/officeDocument/2006/relationships/hyperlink" Target="http://de.wikipedia.org/wiki/Grundrechte_(Deutschland)" TargetMode="External"/><Relationship Id="rId14" Type="http://schemas.openxmlformats.org/officeDocument/2006/relationships/hyperlink" Target="http://de.wikipedia.org/wiki/Liberaler_Studentenbund_Deutschlands" TargetMode="External"/><Relationship Id="rId22" Type="http://schemas.openxmlformats.org/officeDocument/2006/relationships/hyperlink" Target="http://de.wikipedia.org/wiki/Freie_Demokratische_Partei" TargetMode="External"/><Relationship Id="rId27" Type="http://schemas.openxmlformats.org/officeDocument/2006/relationships/hyperlink" Target="http://de.wikipedia.org/wiki/Deutsche_Wiedervereinigung" TargetMode="External"/><Relationship Id="rId30" Type="http://schemas.openxmlformats.org/officeDocument/2006/relationships/hyperlink" Target="http://de.wikipedia.org/wiki/Verteidigungsfall_(Deutschland)" TargetMode="External"/><Relationship Id="rId35" Type="http://schemas.openxmlformats.org/officeDocument/2006/relationships/hyperlink" Target="http://de.wikipedia.org/wiki/Bundesrat_(Deutschland)" TargetMode="External"/><Relationship Id="rId43" Type="http://schemas.openxmlformats.org/officeDocument/2006/relationships/hyperlink" Target="http://de.wikipedia.org/wiki/G-10-Gesetz" TargetMode="External"/><Relationship Id="rId48" Type="http://schemas.openxmlformats.org/officeDocument/2006/relationships/hyperlink" Target="http://de.wikipedia.org/wiki/Polizei" TargetMode="External"/><Relationship Id="rId56" Type="http://schemas.openxmlformats.org/officeDocument/2006/relationships/hyperlink" Target="http://www.gesetze-im-internet.de/gg/art_20.html" TargetMode="External"/><Relationship Id="rId64" Type="http://schemas.openxmlformats.org/officeDocument/2006/relationships/hyperlink" Target="http://de.wikipedia.org/wiki/Verteidigungsfall_(Deutschland)" TargetMode="External"/><Relationship Id="rId69" Type="http://schemas.openxmlformats.org/officeDocument/2006/relationships/hyperlink" Target="http://www.gesetze-im-internet.de/gg/art_115a.html" TargetMode="External"/><Relationship Id="rId77" Type="http://schemas.openxmlformats.org/officeDocument/2006/relationships/hyperlink" Target="http://de.wikipedia.org/wiki/NATO" TargetMode="External"/><Relationship Id="rId100" Type="http://schemas.openxmlformats.org/officeDocument/2006/relationships/hyperlink" Target="http://dejure.org/gesetze/GG/115c.html" TargetMode="External"/><Relationship Id="rId105" Type="http://schemas.openxmlformats.org/officeDocument/2006/relationships/hyperlink" Target="http://dejure.org/gesetze/gg/115a.html" TargetMode="External"/><Relationship Id="rId113" Type="http://schemas.openxmlformats.org/officeDocument/2006/relationships/hyperlink" Target="http://de.wikipedia.org/wiki/Konstruktives_Misstrauensvotum_(Deutschland)" TargetMode="External"/><Relationship Id="rId118" Type="http://schemas.openxmlformats.org/officeDocument/2006/relationships/hyperlink" Target="http://de.wikipedia.org/wiki/Bundesratspr%C3%A4sident_(Deutschland)" TargetMode="External"/><Relationship Id="rId8" Type="http://schemas.openxmlformats.org/officeDocument/2006/relationships/hyperlink" Target="http://de.wikipedia.org/wiki/Notverordnung" TargetMode="External"/><Relationship Id="rId51" Type="http://schemas.openxmlformats.org/officeDocument/2006/relationships/hyperlink" Target="http://www.gesetze-im-internet.de/gg/art_87a.html" TargetMode="External"/><Relationship Id="rId72" Type="http://schemas.openxmlformats.org/officeDocument/2006/relationships/hyperlink" Target="http://de.wikipedia.org/wiki/Bundesgesetzblatt_(Deutschland)" TargetMode="External"/><Relationship Id="rId80" Type="http://schemas.openxmlformats.org/officeDocument/2006/relationships/hyperlink" Target="http://de.wikipedia.org/wiki/Verteidigungsfall_(Deutschland)" TargetMode="External"/><Relationship Id="rId85" Type="http://schemas.openxmlformats.org/officeDocument/2006/relationships/hyperlink" Target="http://de.wikipedia.org/wiki/Werner_Heun" TargetMode="External"/><Relationship Id="rId93" Type="http://schemas.openxmlformats.org/officeDocument/2006/relationships/hyperlink" Target="http://de.wikipedia.org/wiki/Zweiter_Weltkrieg" TargetMode="External"/><Relationship Id="rId98" Type="http://schemas.openxmlformats.org/officeDocument/2006/relationships/hyperlink" Target="http://de.wikipedia.org/wiki/Freiheitsentzug"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e.wikipedia.org/wiki/Deutsche_Studentenbewegung_der_1960er_Jahre" TargetMode="External"/><Relationship Id="rId17" Type="http://schemas.openxmlformats.org/officeDocument/2006/relationships/hyperlink" Target="http://de.wikipedia.org/wiki/Sternmarsch" TargetMode="External"/><Relationship Id="rId25" Type="http://schemas.openxmlformats.org/officeDocument/2006/relationships/hyperlink" Target="http://de.wikipedia.org/wiki/Deutschlandvertrag" TargetMode="External"/><Relationship Id="rId33" Type="http://schemas.openxmlformats.org/officeDocument/2006/relationships/hyperlink" Target="http://de.wikipedia.org/wiki/Katastrophenfall" TargetMode="External"/><Relationship Id="rId38" Type="http://schemas.openxmlformats.org/officeDocument/2006/relationships/hyperlink" Target="http://de.wikipedia.org/wiki/Fernmeldegeheimnis" TargetMode="External"/><Relationship Id="rId46" Type="http://schemas.openxmlformats.org/officeDocument/2006/relationships/hyperlink" Target="http://de.wikipedia.org/wiki/Naturkatastrophe" TargetMode="External"/><Relationship Id="rId59" Type="http://schemas.openxmlformats.org/officeDocument/2006/relationships/hyperlink" Target="http://de.wikipedia.org/wiki/Verfassungsbeschwerde" TargetMode="External"/><Relationship Id="rId67" Type="http://schemas.openxmlformats.org/officeDocument/2006/relationships/hyperlink" Target="http://de.wikipedia.org/wiki/Bundesregierung_(Deutschland)" TargetMode="External"/><Relationship Id="rId103" Type="http://schemas.openxmlformats.org/officeDocument/2006/relationships/hyperlink" Target="http://de.wikipedia.org/wiki/Rechtsverordnung" TargetMode="External"/><Relationship Id="rId108" Type="http://schemas.openxmlformats.org/officeDocument/2006/relationships/hyperlink" Target="http://de.wikipedia.org/wiki/Europ%C3%A4ische_Union" TargetMode="External"/><Relationship Id="rId116" Type="http://schemas.openxmlformats.org/officeDocument/2006/relationships/hyperlink" Target="http://de.wikipedia.org/wiki/Verfassungsorgan" TargetMode="External"/><Relationship Id="rId20" Type="http://schemas.openxmlformats.org/officeDocument/2006/relationships/hyperlink" Target="http://de.wikipedia.org/wiki/Alliiertes_Vorbehaltsrecht" TargetMode="External"/><Relationship Id="rId41" Type="http://schemas.openxmlformats.org/officeDocument/2006/relationships/hyperlink" Target="http://de.wikipedia.org/wiki/Freiheitliche_demokratische_Grundordnung" TargetMode="External"/><Relationship Id="rId54" Type="http://schemas.openxmlformats.org/officeDocument/2006/relationships/hyperlink" Target="http://de.wikipedia.org/wiki/Koalitionsfreiheit" TargetMode="External"/><Relationship Id="rId62" Type="http://schemas.openxmlformats.org/officeDocument/2006/relationships/hyperlink" Target="http://www.gesetze-im-internet.de/gg/art_93.html" TargetMode="External"/><Relationship Id="rId70" Type="http://schemas.openxmlformats.org/officeDocument/2006/relationships/hyperlink" Target="http://de.wikipedia.org/wiki/Quorum_(Politik)" TargetMode="External"/><Relationship Id="rId75" Type="http://schemas.openxmlformats.org/officeDocument/2006/relationships/hyperlink" Target="http://de.wikipedia.org/wiki/11._September_2001" TargetMode="External"/><Relationship Id="rId83" Type="http://schemas.openxmlformats.org/officeDocument/2006/relationships/hyperlink" Target="http://de.wikipedia.org/wiki/Luftsicherheitsgesetz" TargetMode="External"/><Relationship Id="rId88" Type="http://schemas.openxmlformats.org/officeDocument/2006/relationships/hyperlink" Target="http://de.wikipedia.org/wiki/Bundesminister_der_Verteidigung" TargetMode="External"/><Relationship Id="rId91" Type="http://schemas.openxmlformats.org/officeDocument/2006/relationships/hyperlink" Target="http://de.wikipedia.org/wiki/Winston_Churchill" TargetMode="External"/><Relationship Id="rId96" Type="http://schemas.openxmlformats.org/officeDocument/2006/relationships/hyperlink" Target="http://de.wikipedia.org/wiki/Frieden" TargetMode="External"/><Relationship Id="rId111" Type="http://schemas.openxmlformats.org/officeDocument/2006/relationships/hyperlink" Target="http://de.wikipedia.org/wiki/Bundeskanzler_(Deutschland)" TargetMode="External"/><Relationship Id="rId1" Type="http://schemas.openxmlformats.org/officeDocument/2006/relationships/numbering" Target="numbering.xml"/><Relationship Id="rId6" Type="http://schemas.openxmlformats.org/officeDocument/2006/relationships/hyperlink" Target="http://de.wikipedia.org/wiki/Zweidrittelmehrheit" TargetMode="External"/><Relationship Id="rId15" Type="http://schemas.openxmlformats.org/officeDocument/2006/relationships/hyperlink" Target="http://de.wikipedia.org/wiki/Kaufhaus-Brandstiftungen_am_2._April_1968" TargetMode="External"/><Relationship Id="rId23" Type="http://schemas.openxmlformats.org/officeDocument/2006/relationships/hyperlink" Target="http://de.wikipedia.org/wiki/Sozialdemokratische_Partei_Deutschlands" TargetMode="External"/><Relationship Id="rId28" Type="http://schemas.openxmlformats.org/officeDocument/2006/relationships/hyperlink" Target="http://de.wikipedia.org/wiki/Deutsche_Notstandsgesetze" TargetMode="External"/><Relationship Id="rId36" Type="http://schemas.openxmlformats.org/officeDocument/2006/relationships/hyperlink" Target="http://de.wikipedia.org/wiki/Gemeinsamer_Ausschuss" TargetMode="External"/><Relationship Id="rId49" Type="http://schemas.openxmlformats.org/officeDocument/2006/relationships/hyperlink" Target="http://de.wikipedia.org/wiki/Bundespolizei_(Deutschland)" TargetMode="External"/><Relationship Id="rId57" Type="http://schemas.openxmlformats.org/officeDocument/2006/relationships/hyperlink" Target="http://de.wikipedia.org/wiki/Ultima_ratio" TargetMode="External"/><Relationship Id="rId106" Type="http://schemas.openxmlformats.org/officeDocument/2006/relationships/hyperlink" Target="http://de.wikipedia.org/wiki/Verfassungsorgan" TargetMode="External"/><Relationship Id="rId114" Type="http://schemas.openxmlformats.org/officeDocument/2006/relationships/hyperlink" Target="http://dejure.org/gesetze/gg/115g.html" TargetMode="External"/><Relationship Id="rId119" Type="http://schemas.openxmlformats.org/officeDocument/2006/relationships/hyperlink" Target="http://de.wikipedia.org/wiki/Bundesverfassungsgericht" TargetMode="External"/><Relationship Id="rId10" Type="http://schemas.openxmlformats.org/officeDocument/2006/relationships/hyperlink" Target="http://de.wikipedia.org/wiki/Gewerkschaft" TargetMode="External"/><Relationship Id="rId31" Type="http://schemas.openxmlformats.org/officeDocument/2006/relationships/hyperlink" Target="http://de.wikipedia.org/wiki/Spannungsfall" TargetMode="External"/><Relationship Id="rId44" Type="http://schemas.openxmlformats.org/officeDocument/2006/relationships/hyperlink" Target="http://de.wikipedia.org/wiki/Freiz%C3%BCgigkeit" TargetMode="External"/><Relationship Id="rId52" Type="http://schemas.openxmlformats.org/officeDocument/2006/relationships/hyperlink" Target="http://de.wikipedia.org/wiki/Bundeswehr" TargetMode="External"/><Relationship Id="rId60" Type="http://schemas.openxmlformats.org/officeDocument/2006/relationships/hyperlink" Target="http://dejure.org/gesetze/BVerfGG/90.html" TargetMode="External"/><Relationship Id="rId65" Type="http://schemas.openxmlformats.org/officeDocument/2006/relationships/hyperlink" Target="http://de.wikipedia.org/wiki/Deutscher_Bundestag" TargetMode="External"/><Relationship Id="rId73" Type="http://schemas.openxmlformats.org/officeDocument/2006/relationships/hyperlink" Target="http://de.wikipedia.org/wiki/Fiktion_(Recht)" TargetMode="External"/><Relationship Id="rId78" Type="http://schemas.openxmlformats.org/officeDocument/2006/relationships/hyperlink" Target="http://de.wikipedia.org/wiki/B%C3%BCndnisfall" TargetMode="External"/><Relationship Id="rId81" Type="http://schemas.openxmlformats.org/officeDocument/2006/relationships/hyperlink" Target="http://de.wikipedia.org/wiki/Verteidigungsfall_(Deutschland)" TargetMode="External"/><Relationship Id="rId86" Type="http://schemas.openxmlformats.org/officeDocument/2006/relationships/hyperlink" Target="http://de.wikipedia.org/wiki/Verteidigungsfall_(Deutschland)" TargetMode="External"/><Relationship Id="rId94" Type="http://schemas.openxmlformats.org/officeDocument/2006/relationships/hyperlink" Target="http://dejure.org/gesetze/GG/115c.html" TargetMode="External"/><Relationship Id="rId99" Type="http://schemas.openxmlformats.org/officeDocument/2006/relationships/hyperlink" Target="http://dejure.org/gesetze/GG/115c.html" TargetMode="External"/><Relationship Id="rId101" Type="http://schemas.openxmlformats.org/officeDocument/2006/relationships/hyperlink" Target="http://dejure.org/gesetze/GG/115c.html" TargetMode="External"/><Relationship Id="rId4" Type="http://schemas.openxmlformats.org/officeDocument/2006/relationships/webSettings" Target="webSettings.xml"/><Relationship Id="rId9" Type="http://schemas.openxmlformats.org/officeDocument/2006/relationships/hyperlink" Target="http://de.wikipedia.org/wiki/Erm%C3%A4chtigungsgesetz" TargetMode="External"/><Relationship Id="rId13" Type="http://schemas.openxmlformats.org/officeDocument/2006/relationships/hyperlink" Target="http://de.wikipedia.org/wiki/Sozialistischer_Deutscher_Studentenbund" TargetMode="External"/><Relationship Id="rId18" Type="http://schemas.openxmlformats.org/officeDocument/2006/relationships/hyperlink" Target="http://de.wikipedia.org/wiki/Bonn" TargetMode="External"/><Relationship Id="rId39" Type="http://schemas.openxmlformats.org/officeDocument/2006/relationships/hyperlink" Target="http://www.gesetze-im-internet.de/gg/art_10.html" TargetMode="External"/><Relationship Id="rId109" Type="http://schemas.openxmlformats.org/officeDocument/2006/relationships/hyperlink" Target="http://dejure.org/gesetze/gg/115e.html" TargetMode="External"/><Relationship Id="rId34" Type="http://schemas.openxmlformats.org/officeDocument/2006/relationships/hyperlink" Target="http://de.wikipedia.org/wiki/Deutscher_Bundestag" TargetMode="External"/><Relationship Id="rId50" Type="http://schemas.openxmlformats.org/officeDocument/2006/relationships/hyperlink" Target="http://de.wikipedia.org/wiki/Bundeswehr" TargetMode="External"/><Relationship Id="rId55" Type="http://schemas.openxmlformats.org/officeDocument/2006/relationships/hyperlink" Target="http://de.wikipedia.org/wiki/Widerstandsrecht" TargetMode="External"/><Relationship Id="rId76" Type="http://schemas.openxmlformats.org/officeDocument/2006/relationships/hyperlink" Target="http://de.wikipedia.org/wiki/Sicherheitsrat_der_Vereinten_Nationen" TargetMode="External"/><Relationship Id="rId97" Type="http://schemas.openxmlformats.org/officeDocument/2006/relationships/hyperlink" Target="http://dejure.org/gesetze/GG/115c.html" TargetMode="External"/><Relationship Id="rId104" Type="http://schemas.openxmlformats.org/officeDocument/2006/relationships/hyperlink" Target="http://de.wikipedia.org/wiki/Gemeinsamer_Ausschuss" TargetMode="External"/><Relationship Id="rId120" Type="http://schemas.openxmlformats.org/officeDocument/2006/relationships/fontTable" Target="fontTable.xml"/><Relationship Id="rId7" Type="http://schemas.openxmlformats.org/officeDocument/2006/relationships/hyperlink" Target="http://de.wikipedia.org/wiki/Weimarer_Republik" TargetMode="External"/><Relationship Id="rId71" Type="http://schemas.openxmlformats.org/officeDocument/2006/relationships/hyperlink" Target="http://de.wikipedia.org/wiki/Bundespr%C3%A4sident_(Deutschland)" TargetMode="External"/><Relationship Id="rId92" Type="http://schemas.openxmlformats.org/officeDocument/2006/relationships/hyperlink" Target="http://de.wikipedia.org/wiki/Vereinigtes_K%C3%B6nigreich" TargetMode="External"/><Relationship Id="rId2" Type="http://schemas.openxmlformats.org/officeDocument/2006/relationships/styles" Target="styles.xml"/><Relationship Id="rId29" Type="http://schemas.openxmlformats.org/officeDocument/2006/relationships/hyperlink" Target="http://de.wikipedia.org/wiki/Deutsche_Notstandsgesetze" TargetMode="External"/><Relationship Id="rId24" Type="http://schemas.openxmlformats.org/officeDocument/2006/relationships/hyperlink" Target="http://de.wikipedia.org/wiki/Westm%C3%A4chte" TargetMode="External"/><Relationship Id="rId40" Type="http://schemas.openxmlformats.org/officeDocument/2006/relationships/hyperlink" Target="http://de.wikipedia.org/wiki/Gesetz" TargetMode="External"/><Relationship Id="rId45" Type="http://schemas.openxmlformats.org/officeDocument/2006/relationships/hyperlink" Target="http://www.gesetze-im-internet.de/gg/art_11.html" TargetMode="External"/><Relationship Id="rId66" Type="http://schemas.openxmlformats.org/officeDocument/2006/relationships/hyperlink" Target="http://de.wikipedia.org/wiki/Bundesrat_(Deutschland)" TargetMode="External"/><Relationship Id="rId87" Type="http://schemas.openxmlformats.org/officeDocument/2006/relationships/hyperlink" Target="http://de.wikipedia.org/wiki/Befehls-_und_Kommandogewalt" TargetMode="External"/><Relationship Id="rId110" Type="http://schemas.openxmlformats.org/officeDocument/2006/relationships/hyperlink" Target="http://de.wikipedia.org/wiki/Bundespolizei_(Deutschland)" TargetMode="External"/><Relationship Id="rId115" Type="http://schemas.openxmlformats.org/officeDocument/2006/relationships/hyperlink" Target="http://de.wikipedia.org/wiki/Wahlperio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4119</Words>
  <Characters>22655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2014-08-12T20:55:00Z</cp:lastPrinted>
  <dcterms:created xsi:type="dcterms:W3CDTF">2014-08-12T14:37:00Z</dcterms:created>
  <dcterms:modified xsi:type="dcterms:W3CDTF">2014-08-12T21:01:00Z</dcterms:modified>
</cp:coreProperties>
</file>