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2" w:rsidRDefault="00570E51">
      <w:pPr>
        <w:rPr>
          <w:lang w:val="de-AT"/>
        </w:rPr>
      </w:pPr>
      <w:r w:rsidRPr="00570E51">
        <w:rPr>
          <w:lang w:val="de-AT"/>
        </w:rPr>
        <w:t>Länder im Bund Rechte und Befugnisse</w:t>
      </w:r>
    </w:p>
    <w:p w:rsidR="00570E51" w:rsidRDefault="00570E51">
      <w:pPr>
        <w:rPr>
          <w:lang w:val="de-AT"/>
        </w:rPr>
      </w:pPr>
      <w:r w:rsidRPr="00570E51">
        <w:rPr>
          <w:u w:val="single"/>
          <w:lang w:val="de-AT"/>
        </w:rPr>
        <w:t>Das Grundgesetz bestimmt</w:t>
      </w:r>
      <w:r>
        <w:rPr>
          <w:lang w:val="de-AT"/>
        </w:rPr>
        <w:t>:</w:t>
      </w:r>
    </w:p>
    <w:p w:rsidR="00570E51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Art </w:t>
      </w:r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28</w:t>
      </w:r>
      <w:r>
        <w:rPr>
          <w:color w:val="215868" w:themeColor="accent5" w:themeShade="80"/>
          <w:sz w:val="24"/>
          <w:szCs w:val="28"/>
          <w:lang w:val="en-US"/>
        </w:rPr>
        <w:t xml:space="preserve">  -</w:t>
      </w:r>
      <w:proofErr w:type="gramEnd"/>
      <w:r>
        <w:rPr>
          <w:color w:val="215868" w:themeColor="accent5" w:themeShade="80"/>
          <w:sz w:val="24"/>
          <w:szCs w:val="28"/>
          <w:lang w:val="en-US"/>
        </w:rPr>
        <w:t xml:space="preserve">  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(1)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verfassungsmäßige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Ordnung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muß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Grundsätzen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republikanischen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demokratischen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sozialen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Rechtsstaates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Sinne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dieses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Grundgesetzes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entsprechen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In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Kreisen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muß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das Volk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Vertretung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haben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allgemeinen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unmittelbaren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freie</w:t>
      </w:r>
      <w:r>
        <w:rPr>
          <w:color w:val="215868" w:themeColor="accent5" w:themeShade="80"/>
          <w:sz w:val="24"/>
          <w:szCs w:val="28"/>
          <w:lang w:val="en-US"/>
        </w:rPr>
        <w:t>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gleichen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geheimen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Wahlen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hervorgegangen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Wahlen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Kreisen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sind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Personen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die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Staatsangehörigkeit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eines</w:t>
      </w:r>
      <w:proofErr w:type="spellEnd"/>
      <w:r w:rsidRPr="0069356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Mitgliedstaates</w:t>
      </w:r>
      <w:proofErr w:type="spellEnd"/>
      <w:r w:rsidRPr="0069356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69356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Europäischen</w:t>
      </w:r>
      <w:proofErr w:type="spellEnd"/>
      <w:r w:rsidRPr="0069356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Gemeinschaft</w:t>
      </w:r>
      <w:proofErr w:type="spellEnd"/>
      <w:r w:rsidRPr="0069356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besit</w:t>
      </w:r>
      <w:r>
        <w:rPr>
          <w:color w:val="215868" w:themeColor="accent5" w:themeShade="80"/>
          <w:sz w:val="24"/>
          <w:szCs w:val="28"/>
          <w:lang w:val="en-US"/>
        </w:rPr>
        <w:t>zen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nach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Maßgabe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Recht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693563">
        <w:rPr>
          <w:color w:val="215868" w:themeColor="accent5" w:themeShade="80"/>
          <w:sz w:val="24"/>
          <w:szCs w:val="28"/>
          <w:lang w:val="en-US"/>
        </w:rPr>
        <w:t>Europäischen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Gemeinschaft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wahlberechtigt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wählbar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kann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an</w:t>
      </w:r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Stelle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gewählten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Körperschaft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</w:t>
      </w:r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Gemeindeversammlung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treten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 xml:space="preserve">(2)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muß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gewährleistet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alle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Angelegenheite</w:t>
      </w:r>
      <w:r>
        <w:rPr>
          <w:color w:val="215868" w:themeColor="accent5" w:themeShade="80"/>
          <w:sz w:val="24"/>
          <w:szCs w:val="28"/>
          <w:lang w:val="en-US"/>
        </w:rPr>
        <w:t>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örtlichen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Gemeinschaft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Rahmen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Gesetze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eigener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Verantwortung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regeln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</w:t>
      </w:r>
      <w:r>
        <w:rPr>
          <w:color w:val="215868" w:themeColor="accent5" w:themeShade="80"/>
          <w:sz w:val="24"/>
          <w:szCs w:val="28"/>
          <w:lang w:val="en-US"/>
        </w:rPr>
        <w:t>everbände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haben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Rahmen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ihres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gesetzlichen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Aufgabenbereiches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nach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Maßgabe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Gesetze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Selbs</w:t>
      </w:r>
      <w:r>
        <w:rPr>
          <w:color w:val="215868" w:themeColor="accent5" w:themeShade="80"/>
          <w:sz w:val="24"/>
          <w:szCs w:val="28"/>
          <w:lang w:val="en-US"/>
        </w:rPr>
        <w:t>tverwaltung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.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Gewährleistung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Selbstverwaltung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umfaßt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Grundlagen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finanziellen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Eigenvera</w:t>
      </w:r>
      <w:r>
        <w:rPr>
          <w:color w:val="215868" w:themeColor="accent5" w:themeShade="80"/>
          <w:sz w:val="24"/>
          <w:szCs w:val="28"/>
          <w:lang w:val="en-US"/>
        </w:rPr>
        <w:t>ntwortung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;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diesen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Grundlagen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gehört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Hebesatzrecht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zustehende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wirtschaftskraftbezogene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Steuerquelle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(3)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Bund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gewährleistet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verfassungsmäßige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Ordnung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den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Grundrechten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und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Bestimmungen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Absätze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1 und 2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entspricht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>Art 29</w:t>
      </w:r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gramStart"/>
      <w:r>
        <w:rPr>
          <w:color w:val="215868" w:themeColor="accent5" w:themeShade="80"/>
          <w:sz w:val="24"/>
          <w:szCs w:val="28"/>
          <w:lang w:val="en-US"/>
        </w:rPr>
        <w:t xml:space="preserve">-  </w:t>
      </w:r>
      <w:r w:rsidRPr="00574E93">
        <w:rPr>
          <w:color w:val="215868" w:themeColor="accent5" w:themeShade="80"/>
          <w:sz w:val="24"/>
          <w:szCs w:val="28"/>
          <w:lang w:val="en-US"/>
        </w:rPr>
        <w:t>(</w:t>
      </w:r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1)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Bundesgebiet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kann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neu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gegliedert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um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gewährleisten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na</w:t>
      </w:r>
      <w:r>
        <w:rPr>
          <w:color w:val="215868" w:themeColor="accent5" w:themeShade="80"/>
          <w:sz w:val="24"/>
          <w:szCs w:val="28"/>
          <w:lang w:val="en-US"/>
        </w:rPr>
        <w:t>ch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Größe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Leistungsfähigkeit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ihnen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obliegenden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Aufgaben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wirksam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erfüllen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können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Dabei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sind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landsmannschaftliche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Verbundenheit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geschichtlichen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kulturellen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</w:t>
      </w:r>
      <w:r>
        <w:rPr>
          <w:color w:val="215868" w:themeColor="accent5" w:themeShade="80"/>
          <w:sz w:val="24"/>
          <w:szCs w:val="28"/>
          <w:lang w:val="en-US"/>
        </w:rPr>
        <w:t>ammenhänge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wirtschaftliche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Zweckmäßigkeit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sowie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Erfordernisse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Raumordnung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Landesplanung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berücksichtigen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(2)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Maßnahmen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>Neugliederung</w:t>
      </w:r>
      <w:proofErr w:type="spellEnd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 xml:space="preserve"> des </w:t>
      </w:r>
      <w:proofErr w:type="spellStart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>Bundesgebietes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ergehen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</w:t>
      </w:r>
      <w:r>
        <w:rPr>
          <w:color w:val="215868" w:themeColor="accent5" w:themeShade="80"/>
          <w:sz w:val="24"/>
          <w:szCs w:val="28"/>
          <w:lang w:val="en-US"/>
        </w:rPr>
        <w:t>setz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das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>Bestätigung</w:t>
      </w:r>
      <w:proofErr w:type="spellEnd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 xml:space="preserve"> </w:t>
      </w:r>
      <w:proofErr w:type="spellStart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>durch</w:t>
      </w:r>
      <w:proofErr w:type="spellEnd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 xml:space="preserve"> </w:t>
      </w:r>
      <w:proofErr w:type="spellStart"/>
      <w:r w:rsidRPr="00570E51">
        <w:rPr>
          <w:color w:val="215868" w:themeColor="accent5" w:themeShade="80"/>
          <w:sz w:val="24"/>
          <w:szCs w:val="28"/>
          <w:highlight w:val="yellow"/>
          <w:lang w:val="en-US"/>
        </w:rPr>
        <w:t>Volksentscheid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bedarf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sind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hören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(3)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Volksentscheid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findet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statt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</w:t>
      </w:r>
      <w:r>
        <w:rPr>
          <w:color w:val="215868" w:themeColor="accent5" w:themeShade="80"/>
          <w:sz w:val="24"/>
          <w:szCs w:val="28"/>
          <w:lang w:val="en-US"/>
        </w:rPr>
        <w:t>ebietsteilen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neues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neu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umgrenztes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Land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gebildet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soll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(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).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Abzustimmen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übe</w:t>
      </w:r>
      <w:r>
        <w:rPr>
          <w:color w:val="215868" w:themeColor="accent5" w:themeShade="80"/>
          <w:sz w:val="24"/>
          <w:szCs w:val="28"/>
          <w:lang w:val="en-US"/>
        </w:rPr>
        <w:t>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Frage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ob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bisher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bestehenbleiben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sollen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ob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neue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neu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umgrenzte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r>
        <w:rPr>
          <w:color w:val="215868" w:themeColor="accent5" w:themeShade="80"/>
          <w:sz w:val="24"/>
          <w:szCs w:val="28"/>
          <w:lang w:val="en-US"/>
        </w:rPr>
        <w:t xml:space="preserve">Land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gebildet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soll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Volksentscheid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für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Bildung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neuen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neu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umgrenzten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Landes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kommt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zustande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wenn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dessen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künftigem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insgesamt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Gebietsteilen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eines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Landes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gleichen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Sinne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geändert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soll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jeweils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</w:t>
      </w:r>
      <w:r>
        <w:rPr>
          <w:color w:val="215868" w:themeColor="accent5" w:themeShade="80"/>
          <w:sz w:val="24"/>
          <w:szCs w:val="28"/>
          <w:lang w:val="en-US"/>
        </w:rPr>
        <w:t>rheit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Änderung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zustimmt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kommt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nicht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zustande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</w:t>
      </w:r>
      <w:r>
        <w:rPr>
          <w:color w:val="215868" w:themeColor="accent5" w:themeShade="80"/>
          <w:sz w:val="24"/>
          <w:szCs w:val="28"/>
          <w:lang w:val="en-US"/>
        </w:rPr>
        <w:t>rheit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Änderung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ablehnt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;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Ablehnung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jedoch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unbeachtlich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Gebietsteil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dessen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Zugehö</w:t>
      </w:r>
      <w:r>
        <w:rPr>
          <w:color w:val="215868" w:themeColor="accent5" w:themeShade="80"/>
          <w:sz w:val="24"/>
          <w:szCs w:val="28"/>
          <w:lang w:val="en-US"/>
        </w:rPr>
        <w:t>rigkeit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Land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geändert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soll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Dritteln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Änderung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lastRenderedPageBreak/>
        <w:t>zustimmt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Gesamtgebiet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Dritteln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Änderung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ablehnt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(4)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Wird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zusammenhängenden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abgegrenzten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Siedlungs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-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Wirtschaft</w:t>
      </w:r>
      <w:r>
        <w:rPr>
          <w:color w:val="215868" w:themeColor="accent5" w:themeShade="80"/>
          <w:sz w:val="24"/>
          <w:szCs w:val="28"/>
          <w:lang w:val="en-US"/>
        </w:rPr>
        <w:t>sraum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dessen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Teile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mehreren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liegen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mindestens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Million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Einwohner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hat,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</w:t>
      </w:r>
      <w:r>
        <w:rPr>
          <w:color w:val="215868" w:themeColor="accent5" w:themeShade="80"/>
          <w:sz w:val="24"/>
          <w:szCs w:val="28"/>
          <w:lang w:val="en-US"/>
        </w:rPr>
        <w:t>ehntel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ihm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Bundestag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Wahlberechtigten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Volksbegehren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gefordert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für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diesen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Raum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</w:t>
      </w:r>
      <w:r>
        <w:rPr>
          <w:color w:val="215868" w:themeColor="accent5" w:themeShade="80"/>
          <w:sz w:val="24"/>
          <w:szCs w:val="28"/>
          <w:lang w:val="en-US"/>
        </w:rPr>
        <w:t>inheitliche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herbeigeführt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so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innerhalb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Jahre</w:t>
      </w:r>
      <w:r>
        <w:rPr>
          <w:color w:val="215868" w:themeColor="accent5" w:themeShade="80"/>
          <w:sz w:val="24"/>
          <w:szCs w:val="28"/>
          <w:lang w:val="en-US"/>
        </w:rPr>
        <w:t>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entweder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bestimmen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ob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gemäß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Absatz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2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geändert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wird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</w:t>
      </w:r>
      <w:r>
        <w:rPr>
          <w:color w:val="215868" w:themeColor="accent5" w:themeShade="80"/>
          <w:sz w:val="24"/>
          <w:szCs w:val="28"/>
          <w:lang w:val="en-US"/>
        </w:rPr>
        <w:t>sbefragung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stattfindet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(5)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Volksbefragung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darauf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gerichtet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festzustellen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ob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Gese</w:t>
      </w:r>
      <w:r>
        <w:rPr>
          <w:color w:val="215868" w:themeColor="accent5" w:themeShade="80"/>
          <w:sz w:val="24"/>
          <w:szCs w:val="28"/>
          <w:lang w:val="en-US"/>
        </w:rPr>
        <w:t>tz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vorzuschlagende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Änderung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Zustimmung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findet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kann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verschiedene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jedoch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nicht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mehr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color w:val="215868" w:themeColor="accent5" w:themeShade="80"/>
          <w:sz w:val="24"/>
          <w:szCs w:val="28"/>
          <w:lang w:val="en-US"/>
        </w:rPr>
        <w:t>als</w:t>
      </w:r>
      <w:proofErr w:type="spellEnd"/>
      <w:proofErr w:type="gram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zwei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Vorschläge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Volksbefragung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vorlegen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Stimmt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vorgeschlagenen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Ä</w:t>
      </w:r>
      <w:r>
        <w:rPr>
          <w:color w:val="215868" w:themeColor="accent5" w:themeShade="80"/>
          <w:sz w:val="24"/>
          <w:szCs w:val="28"/>
          <w:lang w:val="en-US"/>
        </w:rPr>
        <w:t>nderung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so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innerhalb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Jahren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bestimmen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, o</w:t>
      </w:r>
      <w:r>
        <w:rPr>
          <w:color w:val="215868" w:themeColor="accent5" w:themeShade="80"/>
          <w:sz w:val="24"/>
          <w:szCs w:val="28"/>
          <w:lang w:val="en-US"/>
        </w:rPr>
        <w:t xml:space="preserve">b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gemäß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Absatz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2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geändert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wird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Findet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Volksbefragung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vorgelegter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Vorschlag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den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Maßgaben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Absatzes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3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Satz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3 und 4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entsprechende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Zustimmung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so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innerhalb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</w:t>
      </w:r>
      <w:r>
        <w:rPr>
          <w:color w:val="215868" w:themeColor="accent5" w:themeShade="80"/>
          <w:sz w:val="24"/>
          <w:szCs w:val="28"/>
          <w:lang w:val="en-US"/>
        </w:rPr>
        <w:t>ahren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nach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Durchführung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Volksbefragung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Bildung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vorgeschlagenen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</w:t>
      </w:r>
      <w:r>
        <w:rPr>
          <w:color w:val="215868" w:themeColor="accent5" w:themeShade="80"/>
          <w:sz w:val="24"/>
          <w:szCs w:val="28"/>
          <w:lang w:val="en-US"/>
        </w:rPr>
        <w:t>u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erlassen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das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Bestätigung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Volksentscheid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nicht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bedarf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(6)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Volksentscheid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Volksbefragung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</w:t>
      </w:r>
      <w:r>
        <w:rPr>
          <w:color w:val="215868" w:themeColor="accent5" w:themeShade="80"/>
          <w:sz w:val="24"/>
          <w:szCs w:val="28"/>
          <w:lang w:val="en-US"/>
        </w:rPr>
        <w:t>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abgegebenen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Stimmen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wenn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sie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mindestens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Viertel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Bundestag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Wahlberechtigten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umfaßt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übrigen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wird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das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Nähere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über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Volksentscheid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Volksbegehren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Volksbefragung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</w:t>
      </w:r>
      <w:r>
        <w:rPr>
          <w:color w:val="215868" w:themeColor="accent5" w:themeShade="80"/>
          <w:sz w:val="24"/>
          <w:szCs w:val="28"/>
          <w:lang w:val="en-US"/>
        </w:rPr>
        <w:t>setz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geregelt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; dieses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kann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auch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vorsehen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daß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Volksbegehren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innerhalb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Zeitraumes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fünf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Jahren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nicht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wiederholt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können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(7)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Sonstige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Änderungen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Gebietsbestandes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können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</w:t>
      </w:r>
      <w:r>
        <w:rPr>
          <w:color w:val="215868" w:themeColor="accent5" w:themeShade="80"/>
          <w:sz w:val="24"/>
          <w:szCs w:val="28"/>
          <w:lang w:val="en-US"/>
        </w:rPr>
        <w:t>atsverträge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beteiligten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Zustimmung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Bundesrates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er</w:t>
      </w:r>
      <w:r>
        <w:rPr>
          <w:color w:val="215868" w:themeColor="accent5" w:themeShade="80"/>
          <w:sz w:val="24"/>
          <w:szCs w:val="28"/>
          <w:lang w:val="en-US"/>
        </w:rPr>
        <w:t>folgen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wenn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das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Gebiet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dessen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Landeszugehörigkeit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geändert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soll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nicht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als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50.000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Einwo</w:t>
      </w:r>
      <w:r>
        <w:rPr>
          <w:color w:val="215868" w:themeColor="accent5" w:themeShade="80"/>
          <w:sz w:val="24"/>
          <w:szCs w:val="28"/>
          <w:lang w:val="en-US"/>
        </w:rPr>
        <w:t>hner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hat. Das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Nähere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regelt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Zustimmung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Bundesrates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Mitglieder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Bundestages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bedarf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muß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Anhörung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Kreise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vorsehen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(8)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können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Neugliederung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für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jeweils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ihnen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umfa</w:t>
      </w:r>
      <w:r>
        <w:rPr>
          <w:color w:val="215868" w:themeColor="accent5" w:themeShade="80"/>
          <w:sz w:val="24"/>
          <w:szCs w:val="28"/>
          <w:lang w:val="en-US"/>
        </w:rPr>
        <w:t>ßte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Gebiet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proofErr w:type="gram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für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Teilgebiete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abweichend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den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Vorschriften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Absätze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2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bis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7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Staatsvertrag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regeln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betroffenen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Gemeinden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</w:t>
      </w:r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Kreise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sind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hören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Staatsvertrag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bedarf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Bestätigung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durch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Volksentsc</w:t>
      </w:r>
      <w:r>
        <w:rPr>
          <w:color w:val="215868" w:themeColor="accent5" w:themeShade="80"/>
          <w:sz w:val="24"/>
          <w:szCs w:val="28"/>
          <w:lang w:val="en-US"/>
        </w:rPr>
        <w:t>heid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jedem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beteiligten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Land.</w:t>
      </w:r>
      <w:proofErr w:type="gram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Betrifft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Staatsvertrag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Teilgebiete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kann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Bestätigung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auf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Volksen</w:t>
      </w:r>
      <w:r>
        <w:rPr>
          <w:color w:val="215868" w:themeColor="accent5" w:themeShade="80"/>
          <w:sz w:val="24"/>
          <w:szCs w:val="28"/>
          <w:lang w:val="en-US"/>
        </w:rPr>
        <w:t>tscheide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in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diesen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Teilgebieten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beschränkt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werden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;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Satz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5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zweiter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Halbsatz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findet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Anwendung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Bei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Volksentscheid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entscheidet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Mehrheit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abgegebenen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Stimmen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wenn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sie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mindestens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Viertel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Bundestag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Wahlberechtigten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umfaßt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; das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Nähere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regelt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Staatsvertrag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bedarf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Zustimmung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Bundestages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proofErr w:type="gramEnd"/>
    </w:p>
    <w:p w:rsidR="00570E51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lastRenderedPageBreak/>
        <w:t>Art 30</w:t>
      </w:r>
      <w:r>
        <w:rPr>
          <w:color w:val="215868" w:themeColor="accent5" w:themeShade="80"/>
          <w:sz w:val="24"/>
          <w:szCs w:val="28"/>
          <w:lang w:val="en-US"/>
        </w:rPr>
        <w:t xml:space="preserve"> -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Ausübung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Befugnisse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Erfüllung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Aufgab</w:t>
      </w:r>
      <w:r>
        <w:rPr>
          <w:color w:val="215868" w:themeColor="accent5" w:themeShade="80"/>
          <w:sz w:val="24"/>
          <w:szCs w:val="28"/>
          <w:lang w:val="en-US"/>
        </w:rPr>
        <w:t>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color w:val="215868" w:themeColor="accent5" w:themeShade="80"/>
          <w:sz w:val="24"/>
          <w:szCs w:val="28"/>
          <w:lang w:val="en-US"/>
        </w:rPr>
        <w:t>ist</w:t>
      </w:r>
      <w:proofErr w:type="spellEnd"/>
      <w:proofErr w:type="gram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Sache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Länder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soweit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dieses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Grundgesetz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keine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andere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Regelung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trifft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zuläßt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Art 31</w:t>
      </w:r>
      <w:r>
        <w:rPr>
          <w:color w:val="215868" w:themeColor="accent5" w:themeShade="80"/>
          <w:sz w:val="24"/>
          <w:szCs w:val="28"/>
          <w:lang w:val="en-US"/>
        </w:rPr>
        <w:t xml:space="preserve"> -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Bundesrecht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bricht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Landesrecht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proofErr w:type="gramEnd"/>
    </w:p>
    <w:p w:rsidR="00570E51" w:rsidRPr="00570E51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>Art 32</w:t>
      </w:r>
      <w:r>
        <w:rPr>
          <w:color w:val="215868" w:themeColor="accent5" w:themeShade="80"/>
          <w:sz w:val="24"/>
          <w:szCs w:val="28"/>
          <w:lang w:val="en-US"/>
        </w:rPr>
        <w:t xml:space="preserve"> - </w:t>
      </w:r>
      <w:r w:rsidRPr="002138A8">
        <w:rPr>
          <w:color w:val="215868" w:themeColor="accent5" w:themeShade="80"/>
          <w:sz w:val="24"/>
          <w:szCs w:val="28"/>
          <w:lang w:val="de-AT"/>
        </w:rPr>
        <w:t xml:space="preserve">(1) Die Pflege der Beziehungen zu auswärtigen Staaten </w:t>
      </w:r>
      <w:proofErr w:type="gramStart"/>
      <w:r w:rsidRPr="002138A8">
        <w:rPr>
          <w:color w:val="215868" w:themeColor="accent5" w:themeShade="80"/>
          <w:sz w:val="24"/>
          <w:szCs w:val="28"/>
          <w:lang w:val="de-AT"/>
        </w:rPr>
        <w:t>ist</w:t>
      </w:r>
      <w:proofErr w:type="gramEnd"/>
      <w:r w:rsidRPr="002138A8">
        <w:rPr>
          <w:color w:val="215868" w:themeColor="accent5" w:themeShade="80"/>
          <w:sz w:val="24"/>
          <w:szCs w:val="28"/>
          <w:lang w:val="de-AT"/>
        </w:rPr>
        <w:t xml:space="preserve"> Sache des Bundes.</w:t>
      </w:r>
    </w:p>
    <w:p w:rsidR="00570E51" w:rsidRPr="002138A8" w:rsidRDefault="00570E51" w:rsidP="00570E51">
      <w:pPr>
        <w:rPr>
          <w:color w:val="215868" w:themeColor="accent5" w:themeShade="80"/>
          <w:sz w:val="24"/>
          <w:szCs w:val="28"/>
          <w:lang w:val="de-AT"/>
        </w:rPr>
      </w:pPr>
      <w:r w:rsidRPr="002138A8">
        <w:rPr>
          <w:color w:val="215868" w:themeColor="accent5" w:themeShade="80"/>
          <w:sz w:val="24"/>
          <w:szCs w:val="28"/>
          <w:lang w:val="de-AT"/>
        </w:rPr>
        <w:t>(2) Vor dem Abschlusse eines Vertrages, der die besonderen Verhältnisse eines Landes berührt, ist das Land rechtzeitig zu hören.</w:t>
      </w:r>
    </w:p>
    <w:p w:rsidR="00570E51" w:rsidRPr="002138A8" w:rsidRDefault="00570E51" w:rsidP="00570E51">
      <w:pPr>
        <w:rPr>
          <w:color w:val="215868" w:themeColor="accent5" w:themeShade="80"/>
          <w:sz w:val="24"/>
          <w:szCs w:val="28"/>
          <w:lang w:val="de-AT"/>
        </w:rPr>
      </w:pPr>
      <w:r w:rsidRPr="002138A8">
        <w:rPr>
          <w:color w:val="215868" w:themeColor="accent5" w:themeShade="80"/>
          <w:sz w:val="24"/>
          <w:szCs w:val="28"/>
          <w:lang w:val="de-AT"/>
        </w:rPr>
        <w:t>(3) Soweit die Länder für die Gesetzgebung zuständig sind, können sie mit Zustimmung der Bundesregierung mit auswärtigen Staaten Verträge abschließen.</w:t>
      </w:r>
    </w:p>
    <w:p w:rsidR="00570E51" w:rsidRPr="00E778CF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E778CF">
        <w:rPr>
          <w:color w:val="215868" w:themeColor="accent5" w:themeShade="80"/>
          <w:sz w:val="24"/>
          <w:szCs w:val="28"/>
          <w:lang w:val="en-US"/>
        </w:rPr>
        <w:t>Art 33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(1)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Deutsche hat in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jedem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Lande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gleichen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staatsbürgerlichen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Rechte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Pflichten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 xml:space="preserve">(2)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Jeder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Deutsche hat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nach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seiner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Eignung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Befähigung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fachlichen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Leistung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gleichen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Zuga</w:t>
      </w:r>
      <w:r>
        <w:rPr>
          <w:color w:val="215868" w:themeColor="accent5" w:themeShade="80"/>
          <w:sz w:val="24"/>
          <w:szCs w:val="28"/>
          <w:lang w:val="en-US"/>
        </w:rPr>
        <w:t>ng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jedem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öffentlichen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Amte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proofErr w:type="gramEnd"/>
    </w:p>
    <w:p w:rsidR="00570E51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  <w:r w:rsidRPr="00574E93">
        <w:rPr>
          <w:color w:val="215868" w:themeColor="accent5" w:themeShade="80"/>
          <w:sz w:val="24"/>
          <w:szCs w:val="28"/>
          <w:lang w:val="en-US"/>
        </w:rPr>
        <w:t xml:space="preserve">(3)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Genuß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bürgerlicher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und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staatsbürgerlicher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Rechte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, die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Zulassung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ö</w:t>
      </w:r>
      <w:r>
        <w:rPr>
          <w:color w:val="215868" w:themeColor="accent5" w:themeShade="80"/>
          <w:sz w:val="24"/>
          <w:szCs w:val="28"/>
          <w:lang w:val="en-US"/>
        </w:rPr>
        <w:t>ffentlichen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Ämtern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sowie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die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im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öffentlichen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Dienste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erworbenen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Rechte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sind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unabhängig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von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dem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religiösen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Bekenntnis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.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Niemandem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darf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aus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r w:rsidRPr="00574E93">
        <w:rPr>
          <w:color w:val="215868" w:themeColor="accent5" w:themeShade="80"/>
          <w:sz w:val="24"/>
          <w:szCs w:val="28"/>
          <w:lang w:val="en-US"/>
        </w:rPr>
        <w:t xml:space="preserve">seiner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Zugehörigkeit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proofErr w:type="gram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proofErr w:type="gram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Nichtzugehörigkeit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zu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einem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Bekenntnisse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oder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ei</w:t>
      </w:r>
      <w:r>
        <w:rPr>
          <w:color w:val="215868" w:themeColor="accent5" w:themeShade="80"/>
          <w:sz w:val="24"/>
          <w:szCs w:val="28"/>
          <w:lang w:val="en-US"/>
        </w:rPr>
        <w:t>ner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Weltanschauung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ein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>
        <w:rPr>
          <w:color w:val="215868" w:themeColor="accent5" w:themeShade="80"/>
          <w:sz w:val="24"/>
          <w:szCs w:val="28"/>
          <w:lang w:val="en-US"/>
        </w:rPr>
        <w:t>Nachteil</w:t>
      </w:r>
      <w:proofErr w:type="spellEnd"/>
      <w:r>
        <w:rPr>
          <w:color w:val="215868" w:themeColor="accent5" w:themeShade="80"/>
          <w:sz w:val="24"/>
          <w:szCs w:val="28"/>
          <w:lang w:val="en-US"/>
        </w:rPr>
        <w:t xml:space="preserve"> </w:t>
      </w:r>
      <w:proofErr w:type="spellStart"/>
      <w:r w:rsidRPr="00574E93">
        <w:rPr>
          <w:color w:val="215868" w:themeColor="accent5" w:themeShade="80"/>
          <w:sz w:val="24"/>
          <w:szCs w:val="28"/>
          <w:lang w:val="en-US"/>
        </w:rPr>
        <w:t>erwachsen</w:t>
      </w:r>
      <w:proofErr w:type="spellEnd"/>
      <w:r w:rsidRPr="00574E93">
        <w:rPr>
          <w:color w:val="215868" w:themeColor="accent5" w:themeShade="80"/>
          <w:sz w:val="24"/>
          <w:szCs w:val="28"/>
          <w:lang w:val="en-US"/>
        </w:rPr>
        <w:t>.</w:t>
      </w:r>
      <w:r>
        <w:rPr>
          <w:color w:val="215868" w:themeColor="accent5" w:themeShade="80"/>
          <w:sz w:val="24"/>
          <w:szCs w:val="28"/>
          <w:lang w:val="en-US"/>
        </w:rPr>
        <w:t xml:space="preserve"> (…  …)</w:t>
      </w:r>
    </w:p>
    <w:p w:rsidR="00A86EB2" w:rsidRDefault="00A86EB2" w:rsidP="00A86EB2">
      <w:pPr>
        <w:jc w:val="center"/>
        <w:rPr>
          <w:color w:val="215868" w:themeColor="accent5" w:themeShade="80"/>
          <w:sz w:val="24"/>
          <w:szCs w:val="28"/>
          <w:lang w:val="en-US"/>
        </w:rPr>
      </w:pPr>
      <w:r>
        <w:rPr>
          <w:color w:val="215868" w:themeColor="accent5" w:themeShade="80"/>
          <w:sz w:val="24"/>
          <w:szCs w:val="28"/>
          <w:lang w:val="en-US"/>
        </w:rPr>
        <w:t>-o-o-</w:t>
      </w:r>
    </w:p>
    <w:p w:rsidR="00A86EB2" w:rsidRPr="00A86EB2" w:rsidRDefault="00A86EB2" w:rsidP="00A86EB2">
      <w:pPr>
        <w:rPr>
          <w:sz w:val="24"/>
          <w:szCs w:val="28"/>
          <w:lang w:val="de-AT"/>
        </w:rPr>
      </w:pPr>
      <w:proofErr w:type="spellStart"/>
      <w:r>
        <w:rPr>
          <w:b/>
          <w:sz w:val="24"/>
          <w:szCs w:val="28"/>
          <w:lang w:val="en-US"/>
        </w:rPr>
        <w:t>Stichwahl</w:t>
      </w:r>
      <w:proofErr w:type="spellEnd"/>
      <w:r>
        <w:rPr>
          <w:b/>
          <w:sz w:val="24"/>
          <w:szCs w:val="28"/>
          <w:lang w:val="en-US"/>
        </w:rPr>
        <w:t>, die:</w:t>
      </w:r>
      <w:r>
        <w:rPr>
          <w:sz w:val="24"/>
          <w:szCs w:val="28"/>
          <w:lang w:val="en-US"/>
        </w:rPr>
        <w:t xml:space="preserve"> </w:t>
      </w:r>
      <w:r w:rsidRPr="00A86EB2">
        <w:rPr>
          <w:rFonts w:ascii="Helvetica" w:hAnsi="Helvetica" w:cs="Helvetica"/>
          <w:b/>
          <w:bCs/>
          <w:color w:val="000000"/>
          <w:sz w:val="17"/>
          <w:szCs w:val="17"/>
          <w:lang w:val="de-AT"/>
        </w:rPr>
        <w:t>bei erforderlicher, jedoch nicht erreichter absoluter Mehrheit nötige, erneute Wahl zwischen den beiden Kandidaten, die im ersten Wahlgang die meisten Stimmen erhalten haben</w:t>
      </w:r>
      <w:r>
        <w:rPr>
          <w:rFonts w:ascii="Helvetica" w:hAnsi="Helvetica" w:cs="Helvetica"/>
          <w:b/>
          <w:bCs/>
          <w:color w:val="000000"/>
          <w:sz w:val="17"/>
          <w:szCs w:val="17"/>
          <w:lang w:val="de-AT"/>
        </w:rPr>
        <w:t>.</w:t>
      </w:r>
    </w:p>
    <w:p w:rsidR="00570E51" w:rsidRPr="00574E93" w:rsidRDefault="00570E51" w:rsidP="00570E51">
      <w:pPr>
        <w:rPr>
          <w:color w:val="215868" w:themeColor="accent5" w:themeShade="80"/>
          <w:sz w:val="24"/>
          <w:szCs w:val="28"/>
          <w:lang w:val="en-US"/>
        </w:rPr>
      </w:pPr>
    </w:p>
    <w:p w:rsidR="00570E51" w:rsidRPr="00570E51" w:rsidRDefault="00570E51">
      <w:pPr>
        <w:rPr>
          <w:lang w:val="en-US"/>
        </w:rPr>
      </w:pPr>
    </w:p>
    <w:sectPr w:rsidR="00570E51" w:rsidRPr="00570E51" w:rsidSect="00570E51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70E51"/>
    <w:rsid w:val="0012350B"/>
    <w:rsid w:val="00570E51"/>
    <w:rsid w:val="00A86EB2"/>
    <w:rsid w:val="00D0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2</cp:revision>
  <dcterms:created xsi:type="dcterms:W3CDTF">2016-06-16T18:43:00Z</dcterms:created>
  <dcterms:modified xsi:type="dcterms:W3CDTF">2016-07-01T17:56:00Z</dcterms:modified>
</cp:coreProperties>
</file>