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08" w:rsidRDefault="004D7940">
      <w:pPr>
        <w:rPr>
          <w:lang w:val="de-DE"/>
        </w:rPr>
      </w:pPr>
      <w:r>
        <w:rPr>
          <w:lang w:val="de-DE"/>
        </w:rPr>
        <w:t xml:space="preserve">Einige Paragraphen des </w:t>
      </w:r>
      <w:r w:rsidR="00C30752" w:rsidRPr="00C30752">
        <w:rPr>
          <w:lang w:val="de-DE"/>
        </w:rPr>
        <w:t>Strafgesetzbuch</w:t>
      </w:r>
      <w:r>
        <w:rPr>
          <w:lang w:val="de-DE"/>
        </w:rPr>
        <w:t>s</w:t>
      </w:r>
      <w:r w:rsidR="00C30752" w:rsidRPr="00C30752">
        <w:rPr>
          <w:lang w:val="de-DE"/>
        </w:rPr>
        <w:t xml:space="preserve">   print</w:t>
      </w:r>
    </w:p>
    <w:p w:rsidR="004D7940" w:rsidRPr="004D7940" w:rsidRDefault="004D7940">
      <w:r w:rsidRPr="004D7940">
        <w:t xml:space="preserve">[Actuales reglas de la ortografía alemana se encuentran en </w:t>
      </w:r>
      <w:hyperlink r:id="rId4" w:anchor="pgf32_(2)" w:history="1">
        <w:r>
          <w:rPr>
            <w:rStyle w:val="Hipervnculo"/>
          </w:rPr>
          <w:t>http://www.dwds.de/orthografieregeln/#pgf32_(2)</w:t>
        </w:r>
      </w:hyperlink>
      <w:r>
        <w:t xml:space="preserve"> ]</w:t>
      </w:r>
    </w:p>
    <w:p w:rsidR="006D7F0A" w:rsidRDefault="00C30752" w:rsidP="006D7F0A">
      <w:pPr>
        <w:rPr>
          <w:rFonts w:ascii="Verdana" w:hAnsi="Verdana"/>
          <w:color w:val="222222"/>
          <w:sz w:val="26"/>
          <w:szCs w:val="26"/>
          <w:shd w:val="clear" w:color="auto" w:fill="FFFFFF"/>
          <w:lang w:val="de-DE"/>
        </w:rPr>
      </w:pPr>
      <w:hyperlink r:id="rId5" w:history="1">
        <w:r w:rsidRPr="00C30752">
          <w:rPr>
            <w:rStyle w:val="Hipervnculo"/>
            <w:rFonts w:ascii="Verdana" w:hAnsi="Verdana"/>
            <w:color w:val="CC3300"/>
            <w:sz w:val="26"/>
            <w:szCs w:val="26"/>
            <w:u w:val="none"/>
            <w:shd w:val="clear" w:color="auto" w:fill="FFFFFF"/>
            <w:lang w:val="de-DE"/>
          </w:rPr>
          <w:t>Allgemeiner Teil</w:t>
        </w:r>
      </w:hyperlink>
      <w:r w:rsidRPr="00C30752">
        <w:rPr>
          <w:rStyle w:val="apple-converted-space"/>
          <w:rFonts w:ascii="Verdana" w:hAnsi="Verdana"/>
          <w:color w:val="222222"/>
          <w:sz w:val="26"/>
          <w:szCs w:val="26"/>
          <w:shd w:val="clear" w:color="auto" w:fill="FFFFFF"/>
          <w:lang w:val="de-DE"/>
        </w:rPr>
        <w:t> </w:t>
      </w:r>
      <w:r w:rsidRPr="00C30752">
        <w:rPr>
          <w:rFonts w:ascii="Verdana" w:hAnsi="Verdana"/>
          <w:color w:val="222222"/>
          <w:sz w:val="26"/>
          <w:szCs w:val="26"/>
          <w:shd w:val="clear" w:color="auto" w:fill="FFFFFF"/>
          <w:lang w:val="de-DE"/>
        </w:rPr>
        <w:t>(§§</w:t>
      </w:r>
      <w:r w:rsidRPr="00C30752">
        <w:rPr>
          <w:rStyle w:val="apple-converted-space"/>
          <w:rFonts w:ascii="Verdana" w:hAnsi="Verdana"/>
          <w:color w:val="222222"/>
          <w:sz w:val="26"/>
          <w:szCs w:val="26"/>
          <w:shd w:val="clear" w:color="auto" w:fill="FFFFFF"/>
          <w:lang w:val="de-DE"/>
        </w:rPr>
        <w:t> </w:t>
      </w:r>
      <w:hyperlink r:id="rId6" w:history="1">
        <w:r w:rsidRPr="00C30752">
          <w:rPr>
            <w:rStyle w:val="Hipervnculo"/>
            <w:rFonts w:ascii="Verdana" w:hAnsi="Verdana"/>
            <w:color w:val="CC3300"/>
            <w:sz w:val="26"/>
            <w:szCs w:val="26"/>
            <w:u w:val="none"/>
            <w:shd w:val="clear" w:color="auto" w:fill="FFFFFF"/>
            <w:lang w:val="de-DE"/>
          </w:rPr>
          <w:t>1</w:t>
        </w:r>
      </w:hyperlink>
      <w:r w:rsidRPr="00C30752">
        <w:rPr>
          <w:rStyle w:val="apple-converted-space"/>
          <w:rFonts w:ascii="Verdana" w:hAnsi="Verdana"/>
          <w:color w:val="222222"/>
          <w:sz w:val="26"/>
          <w:szCs w:val="26"/>
          <w:shd w:val="clear" w:color="auto" w:fill="FFFFFF"/>
          <w:lang w:val="de-DE"/>
        </w:rPr>
        <w:t> </w:t>
      </w:r>
      <w:r w:rsidRPr="00C30752">
        <w:rPr>
          <w:rFonts w:ascii="Verdana" w:hAnsi="Verdana"/>
          <w:color w:val="222222"/>
          <w:sz w:val="26"/>
          <w:szCs w:val="26"/>
          <w:shd w:val="clear" w:color="auto" w:fill="FFFFFF"/>
          <w:lang w:val="de-DE"/>
        </w:rPr>
        <w:t>-</w:t>
      </w:r>
      <w:r w:rsidRPr="00C30752">
        <w:rPr>
          <w:rStyle w:val="apple-converted-space"/>
          <w:rFonts w:ascii="Verdana" w:hAnsi="Verdana"/>
          <w:color w:val="222222"/>
          <w:sz w:val="26"/>
          <w:szCs w:val="26"/>
          <w:shd w:val="clear" w:color="auto" w:fill="FFFFFF"/>
          <w:lang w:val="de-DE"/>
        </w:rPr>
        <w:t> </w:t>
      </w:r>
      <w:hyperlink r:id="rId7" w:history="1">
        <w:r w:rsidRPr="00C30752">
          <w:rPr>
            <w:rStyle w:val="Hipervnculo"/>
            <w:rFonts w:ascii="Verdana" w:hAnsi="Verdana"/>
            <w:color w:val="CC3300"/>
            <w:sz w:val="26"/>
            <w:szCs w:val="26"/>
            <w:u w:val="none"/>
            <w:shd w:val="clear" w:color="auto" w:fill="FFFFFF"/>
            <w:lang w:val="de-DE"/>
          </w:rPr>
          <w:t>79b</w:t>
        </w:r>
      </w:hyperlink>
      <w:r w:rsidRPr="00C30752">
        <w:rPr>
          <w:rFonts w:ascii="Verdana" w:hAnsi="Verdana"/>
          <w:color w:val="222222"/>
          <w:sz w:val="26"/>
          <w:szCs w:val="26"/>
          <w:shd w:val="clear" w:color="auto" w:fill="FFFFFF"/>
          <w:lang w:val="de-DE"/>
        </w:rPr>
        <w:t>)</w:t>
      </w:r>
      <w:r>
        <w:rPr>
          <w:rFonts w:ascii="Verdana" w:hAnsi="Verdana"/>
          <w:color w:val="222222"/>
          <w:sz w:val="26"/>
          <w:szCs w:val="26"/>
          <w:shd w:val="clear" w:color="auto" w:fill="FFFFFF"/>
          <w:lang w:val="de-DE"/>
        </w:rPr>
        <w:t xml:space="preserve">  Paragraphen 1 bis 79b</w:t>
      </w:r>
    </w:p>
    <w:p w:rsidR="006D7F0A" w:rsidRPr="006D7F0A" w:rsidRDefault="006D7F0A" w:rsidP="001A7BDA">
      <w:pPr>
        <w:rPr>
          <w:rFonts w:ascii="Verdana" w:hAnsi="Verdana"/>
          <w:color w:val="215868" w:themeColor="accent5" w:themeShade="80"/>
          <w:sz w:val="26"/>
          <w:szCs w:val="26"/>
          <w:shd w:val="clear" w:color="auto" w:fill="FFFFFF"/>
          <w:lang w:val="de-DE"/>
        </w:rPr>
      </w:pPr>
      <w:r w:rsidRPr="00B675EA">
        <w:rPr>
          <w:rFonts w:ascii="Helvetica" w:eastAsia="Times New Roman" w:hAnsi="Helvetica" w:cs="Helvetica"/>
          <w:b/>
          <w:bCs/>
          <w:color w:val="215868" w:themeColor="accent5" w:themeShade="80"/>
          <w:lang w:val="de-DE" w:eastAsia="es-ES"/>
        </w:rPr>
        <w:t xml:space="preserve">§ 12 - </w:t>
      </w:r>
      <w:r w:rsidRPr="006D7F0A">
        <w:rPr>
          <w:rFonts w:ascii="Helvetica" w:eastAsia="Times New Roman" w:hAnsi="Helvetica" w:cs="Helvetica"/>
          <w:b/>
          <w:bCs/>
          <w:color w:val="215868" w:themeColor="accent5" w:themeShade="80"/>
          <w:lang w:val="de-DE" w:eastAsia="es-ES"/>
        </w:rPr>
        <w:t>Verbrechen und Vergehen</w:t>
      </w:r>
      <w:r w:rsidR="001A7BDA" w:rsidRPr="00B675EA">
        <w:rPr>
          <w:rFonts w:ascii="Verdana" w:hAnsi="Verdana"/>
          <w:color w:val="215868" w:themeColor="accent5" w:themeShade="80"/>
          <w:sz w:val="26"/>
          <w:szCs w:val="26"/>
          <w:shd w:val="clear" w:color="auto" w:fill="FFFFFF"/>
          <w:lang w:val="de-DE"/>
        </w:rPr>
        <w:t xml:space="preserve"> - </w:t>
      </w:r>
      <w:r w:rsidRPr="006D7F0A">
        <w:rPr>
          <w:rFonts w:ascii="Verdana" w:eastAsia="Times New Roman" w:hAnsi="Verdana" w:cs="Times New Roman"/>
          <w:color w:val="215868" w:themeColor="accent5" w:themeShade="80"/>
          <w:sz w:val="20"/>
          <w:szCs w:val="20"/>
          <w:lang w:val="de-DE" w:eastAsia="es-ES"/>
        </w:rPr>
        <w:t>(1) Verbrechen sind rechtswidrige Taten, die im Mindestmaß mit Freiheitsstrafe von einem Jahr oder darüber bedroht sind.</w:t>
      </w:r>
    </w:p>
    <w:p w:rsidR="006D7F0A" w:rsidRPr="006D7F0A" w:rsidRDefault="006D7F0A" w:rsidP="006D7F0A">
      <w:pPr>
        <w:shd w:val="clear" w:color="auto" w:fill="FFFFFF"/>
        <w:spacing w:after="225" w:line="253" w:lineRule="atLeast"/>
        <w:rPr>
          <w:rFonts w:ascii="Verdana" w:eastAsia="Times New Roman" w:hAnsi="Verdana" w:cs="Times New Roman"/>
          <w:color w:val="215868" w:themeColor="accent5" w:themeShade="80"/>
          <w:sz w:val="20"/>
          <w:szCs w:val="20"/>
          <w:lang w:val="de-DE" w:eastAsia="es-ES"/>
        </w:rPr>
      </w:pPr>
      <w:r w:rsidRPr="006D7F0A">
        <w:rPr>
          <w:rFonts w:ascii="Verdana" w:eastAsia="Times New Roman" w:hAnsi="Verdana" w:cs="Times New Roman"/>
          <w:color w:val="215868" w:themeColor="accent5" w:themeShade="80"/>
          <w:sz w:val="20"/>
          <w:szCs w:val="20"/>
          <w:lang w:val="de-DE" w:eastAsia="es-ES"/>
        </w:rPr>
        <w:t>(2) Vergehen sind rechtswidrige Taten, die im Mindestmaß mit einer geringeren Freiheitsstrafe oder die mit Geldstrafe bedroht sind.</w:t>
      </w:r>
    </w:p>
    <w:p w:rsidR="006D7F0A" w:rsidRPr="00B675EA" w:rsidRDefault="006D7F0A" w:rsidP="006D7F0A">
      <w:pPr>
        <w:shd w:val="clear" w:color="auto" w:fill="FFFFFF"/>
        <w:spacing w:after="225" w:line="253" w:lineRule="atLeast"/>
        <w:rPr>
          <w:rFonts w:ascii="Verdana" w:eastAsia="Times New Roman" w:hAnsi="Verdana" w:cs="Times New Roman"/>
          <w:color w:val="215868" w:themeColor="accent5" w:themeShade="80"/>
          <w:sz w:val="20"/>
          <w:szCs w:val="20"/>
          <w:lang w:val="de-DE" w:eastAsia="es-ES"/>
        </w:rPr>
      </w:pPr>
      <w:r w:rsidRPr="006D7F0A">
        <w:rPr>
          <w:rFonts w:ascii="Verdana" w:eastAsia="Times New Roman" w:hAnsi="Verdana" w:cs="Times New Roman"/>
          <w:color w:val="215868" w:themeColor="accent5" w:themeShade="80"/>
          <w:sz w:val="20"/>
          <w:szCs w:val="20"/>
          <w:lang w:val="de-DE" w:eastAsia="es-ES"/>
        </w:rPr>
        <w:t>(3) Schärfungen oder Milderungen, die nach den Vorschriften des Allgemeinen Teils oder für besonders schwere oder minder schwere Fälle vorgesehen sind, bleiben für die Einteilung außer Betracht.</w:t>
      </w:r>
    </w:p>
    <w:p w:rsidR="001A7BDA" w:rsidRPr="001A7BDA" w:rsidRDefault="001A7BDA" w:rsidP="001A7BDA">
      <w:pPr>
        <w:autoSpaceDE w:val="0"/>
        <w:autoSpaceDN w:val="0"/>
        <w:adjustRightInd w:val="0"/>
        <w:spacing w:after="0" w:line="240" w:lineRule="auto"/>
        <w:rPr>
          <w:rFonts w:ascii="Arial" w:hAnsi="Arial" w:cs="Arial"/>
          <w:b/>
          <w:bCs/>
        </w:rPr>
      </w:pPr>
      <w:r w:rsidRPr="001A7BDA">
        <w:rPr>
          <w:rFonts w:ascii="Arial" w:hAnsi="Arial" w:cs="Arial"/>
          <w:b/>
          <w:bCs/>
        </w:rPr>
        <w:t>§ 12. Crímenes y delitos</w:t>
      </w:r>
    </w:p>
    <w:p w:rsidR="001A7BDA" w:rsidRPr="001A7BDA" w:rsidRDefault="001A7BDA" w:rsidP="001A7BDA">
      <w:pPr>
        <w:autoSpaceDE w:val="0"/>
        <w:autoSpaceDN w:val="0"/>
        <w:adjustRightInd w:val="0"/>
        <w:spacing w:after="0" w:line="240" w:lineRule="auto"/>
        <w:rPr>
          <w:rFonts w:ascii="Arial" w:hAnsi="Arial" w:cs="Arial"/>
        </w:rPr>
      </w:pPr>
      <w:r w:rsidRPr="001A7BDA">
        <w:rPr>
          <w:rFonts w:ascii="Arial" w:hAnsi="Arial" w:cs="Arial"/>
        </w:rPr>
        <w:t>(1) Crímenes son hechos antijurídicos que están amenazados con pena privativa de la libertad cuyo</w:t>
      </w:r>
      <w:r w:rsidR="00B675EA">
        <w:rPr>
          <w:rFonts w:ascii="Arial" w:hAnsi="Arial" w:cs="Arial"/>
        </w:rPr>
        <w:t xml:space="preserve"> </w:t>
      </w:r>
      <w:r w:rsidRPr="001A7BDA">
        <w:rPr>
          <w:rFonts w:ascii="Arial" w:hAnsi="Arial" w:cs="Arial"/>
        </w:rPr>
        <w:t>mínimo es de un año o más.</w:t>
      </w:r>
    </w:p>
    <w:p w:rsidR="001A7BDA" w:rsidRPr="001A7BDA" w:rsidRDefault="001A7BDA" w:rsidP="001A7BDA">
      <w:pPr>
        <w:autoSpaceDE w:val="0"/>
        <w:autoSpaceDN w:val="0"/>
        <w:adjustRightInd w:val="0"/>
        <w:spacing w:after="0" w:line="240" w:lineRule="auto"/>
        <w:rPr>
          <w:rFonts w:ascii="Arial" w:hAnsi="Arial" w:cs="Arial"/>
        </w:rPr>
      </w:pPr>
      <w:r w:rsidRPr="001A7BDA">
        <w:rPr>
          <w:rFonts w:ascii="Arial" w:hAnsi="Arial" w:cs="Arial"/>
        </w:rPr>
        <w:t>(2) Delitos son hechos antijurídicos que están amenazados con pena privativa de la libertad inferior o con</w:t>
      </w:r>
      <w:r w:rsidR="00B675EA">
        <w:rPr>
          <w:rFonts w:ascii="Arial" w:hAnsi="Arial" w:cs="Arial"/>
        </w:rPr>
        <w:t xml:space="preserve"> </w:t>
      </w:r>
      <w:r w:rsidRPr="001A7BDA">
        <w:rPr>
          <w:rFonts w:ascii="Arial" w:hAnsi="Arial" w:cs="Arial"/>
        </w:rPr>
        <w:t>multa.</w:t>
      </w:r>
    </w:p>
    <w:p w:rsidR="006D7F0A" w:rsidRDefault="001A7BDA" w:rsidP="00B675EA">
      <w:pPr>
        <w:autoSpaceDE w:val="0"/>
        <w:autoSpaceDN w:val="0"/>
        <w:adjustRightInd w:val="0"/>
        <w:spacing w:after="0" w:line="240" w:lineRule="auto"/>
        <w:rPr>
          <w:rFonts w:ascii="Arial" w:hAnsi="Arial" w:cs="Arial"/>
        </w:rPr>
      </w:pPr>
      <w:r w:rsidRPr="001A7BDA">
        <w:rPr>
          <w:rFonts w:ascii="Arial" w:hAnsi="Arial" w:cs="Arial"/>
        </w:rPr>
        <w:t>(3) Agravaciones o atenuaciones que se prevean según los preceptos de la parte general o para casos</w:t>
      </w:r>
      <w:r w:rsidR="00B675EA">
        <w:rPr>
          <w:rFonts w:ascii="Arial" w:hAnsi="Arial" w:cs="Arial"/>
        </w:rPr>
        <w:t xml:space="preserve"> </w:t>
      </w:r>
      <w:r w:rsidRPr="001A7BDA">
        <w:rPr>
          <w:rFonts w:ascii="Arial" w:hAnsi="Arial" w:cs="Arial"/>
        </w:rPr>
        <w:t>especialmente graves o menos graves, permanecen fuera de consideración para esta clasificación.</w:t>
      </w:r>
    </w:p>
    <w:p w:rsidR="00D8463E" w:rsidRDefault="00D8463E" w:rsidP="00B675EA">
      <w:pPr>
        <w:autoSpaceDE w:val="0"/>
        <w:autoSpaceDN w:val="0"/>
        <w:adjustRightInd w:val="0"/>
        <w:spacing w:after="0" w:line="240" w:lineRule="auto"/>
        <w:rPr>
          <w:rFonts w:ascii="Arial" w:hAnsi="Arial" w:cs="Arial"/>
        </w:rPr>
      </w:pPr>
    </w:p>
    <w:p w:rsidR="00D8463E" w:rsidRPr="00D8463E" w:rsidRDefault="00D8463E" w:rsidP="00D8463E">
      <w:pPr>
        <w:pStyle w:val="Ttulo3"/>
        <w:shd w:val="clear" w:color="auto" w:fill="FFFFFF"/>
        <w:spacing w:before="375" w:beforeAutospacing="0" w:after="150" w:afterAutospacing="0" w:line="312" w:lineRule="atLeast"/>
        <w:rPr>
          <w:rFonts w:ascii="Helvetica" w:hAnsi="Helvetica" w:cs="Helvetica"/>
          <w:color w:val="215868" w:themeColor="accent5" w:themeShade="80"/>
          <w:sz w:val="22"/>
          <w:szCs w:val="22"/>
          <w:lang w:val="de-DE"/>
        </w:rPr>
      </w:pPr>
      <w:r w:rsidRPr="00D8463E">
        <w:rPr>
          <w:rFonts w:ascii="Helvetica" w:hAnsi="Helvetica" w:cs="Helvetica"/>
          <w:color w:val="215868" w:themeColor="accent5" w:themeShade="80"/>
          <w:sz w:val="22"/>
          <w:szCs w:val="22"/>
          <w:lang w:val="de-DE"/>
        </w:rPr>
        <w:t>§ 38 - Dauer der Freiheitsstrafe</w:t>
      </w:r>
    </w:p>
    <w:p w:rsidR="00D8463E" w:rsidRPr="00D8463E" w:rsidRDefault="00D8463E" w:rsidP="00D8463E">
      <w:pPr>
        <w:pStyle w:val="NormalWeb"/>
        <w:shd w:val="clear" w:color="auto" w:fill="FFFFFF"/>
        <w:spacing w:before="0" w:beforeAutospacing="0" w:after="225" w:afterAutospacing="0" w:line="253" w:lineRule="atLeast"/>
        <w:rPr>
          <w:rFonts w:ascii="Verdana" w:hAnsi="Verdana"/>
          <w:color w:val="215868" w:themeColor="accent5" w:themeShade="80"/>
          <w:sz w:val="22"/>
          <w:szCs w:val="22"/>
          <w:lang w:val="de-DE"/>
        </w:rPr>
      </w:pPr>
      <w:r w:rsidRPr="00D8463E">
        <w:rPr>
          <w:rFonts w:ascii="Verdana" w:hAnsi="Verdana"/>
          <w:color w:val="215868" w:themeColor="accent5" w:themeShade="80"/>
          <w:sz w:val="22"/>
          <w:szCs w:val="22"/>
          <w:lang w:val="de-DE"/>
        </w:rPr>
        <w:t>(1) Die Freiheitsstrafe ist zeitig, wenn das Gesetz nicht lebenslange Freiheitsstrafe androht.</w:t>
      </w:r>
    </w:p>
    <w:p w:rsidR="00D8463E" w:rsidRPr="00D8463E" w:rsidRDefault="00D8463E" w:rsidP="00D8463E">
      <w:pPr>
        <w:pStyle w:val="NormalWeb"/>
        <w:shd w:val="clear" w:color="auto" w:fill="FFFFFF"/>
        <w:spacing w:before="0" w:beforeAutospacing="0" w:after="225" w:afterAutospacing="0" w:line="253" w:lineRule="atLeast"/>
        <w:rPr>
          <w:rFonts w:ascii="Verdana" w:hAnsi="Verdana"/>
          <w:color w:val="215868" w:themeColor="accent5" w:themeShade="80"/>
          <w:sz w:val="22"/>
          <w:szCs w:val="22"/>
          <w:lang w:val="de-DE"/>
        </w:rPr>
      </w:pPr>
      <w:r w:rsidRPr="00D8463E">
        <w:rPr>
          <w:rFonts w:ascii="Verdana" w:hAnsi="Verdana"/>
          <w:color w:val="215868" w:themeColor="accent5" w:themeShade="80"/>
          <w:sz w:val="22"/>
          <w:szCs w:val="22"/>
          <w:lang w:val="de-DE"/>
        </w:rPr>
        <w:t>(2) Das Höchstmaß der zeitigen Freiheitsstrafe ist fünfzehn Jahre, ihr Mindestmaß ein Monat.</w:t>
      </w:r>
    </w:p>
    <w:p w:rsidR="00D8463E" w:rsidRPr="00D8463E" w:rsidRDefault="00D8463E" w:rsidP="00B675EA">
      <w:pPr>
        <w:autoSpaceDE w:val="0"/>
        <w:autoSpaceDN w:val="0"/>
        <w:adjustRightInd w:val="0"/>
        <w:spacing w:after="0" w:line="240" w:lineRule="auto"/>
        <w:rPr>
          <w:rFonts w:ascii="Arial" w:hAnsi="Arial" w:cs="Arial"/>
          <w:lang w:val="de-DE"/>
        </w:rPr>
      </w:pPr>
    </w:p>
    <w:p w:rsidR="00B675EA" w:rsidRPr="00B675EA" w:rsidRDefault="00B675EA" w:rsidP="00B675EA">
      <w:pPr>
        <w:rPr>
          <w:b/>
          <w:u w:val="single"/>
        </w:rPr>
      </w:pPr>
      <w:r w:rsidRPr="00B675EA">
        <w:rPr>
          <w:b/>
        </w:rPr>
        <w:t xml:space="preserve">§ 38. </w:t>
      </w:r>
      <w:r w:rsidRPr="00B675EA">
        <w:rPr>
          <w:b/>
          <w:u w:val="single"/>
        </w:rPr>
        <w:t xml:space="preserve">Duración de la pena privativa de libertad </w:t>
      </w:r>
    </w:p>
    <w:p w:rsidR="00B675EA" w:rsidRDefault="00B675EA" w:rsidP="00B675EA">
      <w:r>
        <w:t xml:space="preserve">(1) La pena privativa de libertad es temporal si la ley no conmina con pena privativa de libertad perpetua. </w:t>
      </w:r>
    </w:p>
    <w:p w:rsidR="00B675EA" w:rsidRDefault="00B675EA" w:rsidP="00B675EA">
      <w:r>
        <w:t xml:space="preserve">(2) El máximo de la pena privativa de la libertad temporal es de quince años y el mínimo de un mes. </w:t>
      </w:r>
    </w:p>
    <w:p w:rsidR="00EC4223" w:rsidRDefault="00EC4223" w:rsidP="00B675EA">
      <w:hyperlink r:id="rId8" w:history="1">
        <w:proofErr w:type="spellStart"/>
        <w:r w:rsidRPr="00EC4223">
          <w:rPr>
            <w:rStyle w:val="Hipervnculo"/>
            <w:rFonts w:ascii="Verdana" w:hAnsi="Verdana"/>
            <w:color w:val="984806" w:themeColor="accent6" w:themeShade="80"/>
            <w:sz w:val="26"/>
            <w:szCs w:val="26"/>
            <w:u w:val="none"/>
            <w:shd w:val="clear" w:color="auto" w:fill="FFFFFF"/>
          </w:rPr>
          <w:t>Besonderer</w:t>
        </w:r>
        <w:proofErr w:type="spellEnd"/>
        <w:r w:rsidRPr="00EC4223">
          <w:rPr>
            <w:rStyle w:val="Hipervnculo"/>
            <w:rFonts w:ascii="Verdana" w:hAnsi="Verdana"/>
            <w:color w:val="984806" w:themeColor="accent6" w:themeShade="80"/>
            <w:sz w:val="26"/>
            <w:szCs w:val="26"/>
            <w:u w:val="none"/>
            <w:shd w:val="clear" w:color="auto" w:fill="FFFFFF"/>
          </w:rPr>
          <w:t xml:space="preserve"> </w:t>
        </w:r>
        <w:proofErr w:type="spellStart"/>
        <w:r w:rsidRPr="00EC4223">
          <w:rPr>
            <w:rStyle w:val="Hipervnculo"/>
            <w:rFonts w:ascii="Verdana" w:hAnsi="Verdana"/>
            <w:color w:val="984806" w:themeColor="accent6" w:themeShade="80"/>
            <w:sz w:val="26"/>
            <w:szCs w:val="26"/>
            <w:u w:val="none"/>
            <w:shd w:val="clear" w:color="auto" w:fill="FFFFFF"/>
          </w:rPr>
          <w:t>Teil</w:t>
        </w:r>
        <w:proofErr w:type="spellEnd"/>
      </w:hyperlink>
      <w:r>
        <w:rPr>
          <w:rStyle w:val="apple-converted-space"/>
          <w:rFonts w:ascii="Verdana" w:hAnsi="Verdana"/>
          <w:color w:val="222222"/>
          <w:sz w:val="26"/>
          <w:szCs w:val="26"/>
          <w:shd w:val="clear" w:color="auto" w:fill="FFFFFF"/>
        </w:rPr>
        <w:t> </w:t>
      </w:r>
      <w:r>
        <w:rPr>
          <w:rFonts w:ascii="Verdana" w:hAnsi="Verdana"/>
          <w:color w:val="222222"/>
          <w:sz w:val="26"/>
          <w:szCs w:val="26"/>
          <w:shd w:val="clear" w:color="auto" w:fill="FFFFFF"/>
        </w:rPr>
        <w:t>(§§</w:t>
      </w:r>
      <w:r>
        <w:rPr>
          <w:rStyle w:val="apple-converted-space"/>
          <w:rFonts w:ascii="Verdana" w:hAnsi="Verdana"/>
          <w:color w:val="222222"/>
          <w:sz w:val="26"/>
          <w:szCs w:val="26"/>
          <w:shd w:val="clear" w:color="auto" w:fill="FFFFFF"/>
        </w:rPr>
        <w:t> </w:t>
      </w:r>
      <w:hyperlink r:id="rId9" w:history="1">
        <w:r>
          <w:rPr>
            <w:rStyle w:val="Hipervnculo"/>
            <w:rFonts w:ascii="Verdana" w:hAnsi="Verdana"/>
            <w:color w:val="CC3300"/>
            <w:sz w:val="26"/>
            <w:szCs w:val="26"/>
            <w:u w:val="none"/>
            <w:shd w:val="clear" w:color="auto" w:fill="FFFFFF"/>
          </w:rPr>
          <w:t>80</w:t>
        </w:r>
      </w:hyperlink>
      <w:r>
        <w:rPr>
          <w:rStyle w:val="apple-converted-space"/>
          <w:rFonts w:ascii="Verdana" w:hAnsi="Verdana"/>
          <w:color w:val="222222"/>
          <w:sz w:val="26"/>
          <w:szCs w:val="26"/>
          <w:shd w:val="clear" w:color="auto" w:fill="FFFFFF"/>
        </w:rPr>
        <w:t> </w:t>
      </w:r>
      <w:r>
        <w:rPr>
          <w:rFonts w:ascii="Verdana" w:hAnsi="Verdana"/>
          <w:color w:val="222222"/>
          <w:sz w:val="26"/>
          <w:szCs w:val="26"/>
          <w:shd w:val="clear" w:color="auto" w:fill="FFFFFF"/>
        </w:rPr>
        <w:t>-</w:t>
      </w:r>
      <w:r>
        <w:rPr>
          <w:rStyle w:val="apple-converted-space"/>
          <w:rFonts w:ascii="Verdana" w:hAnsi="Verdana"/>
          <w:color w:val="222222"/>
          <w:sz w:val="26"/>
          <w:szCs w:val="26"/>
          <w:shd w:val="clear" w:color="auto" w:fill="FFFFFF"/>
        </w:rPr>
        <w:t> </w:t>
      </w:r>
      <w:hyperlink r:id="rId10" w:history="1">
        <w:r>
          <w:rPr>
            <w:rStyle w:val="Hipervnculo"/>
            <w:rFonts w:ascii="Verdana" w:hAnsi="Verdana"/>
            <w:color w:val="CC3300"/>
            <w:sz w:val="26"/>
            <w:szCs w:val="26"/>
            <w:u w:val="none"/>
            <w:shd w:val="clear" w:color="auto" w:fill="FFFFFF"/>
          </w:rPr>
          <w:t>358</w:t>
        </w:r>
      </w:hyperlink>
      <w:r>
        <w:rPr>
          <w:rFonts w:ascii="Verdana" w:hAnsi="Verdana"/>
          <w:color w:val="222222"/>
          <w:sz w:val="26"/>
          <w:szCs w:val="26"/>
          <w:shd w:val="clear" w:color="auto" w:fill="FFFFFF"/>
        </w:rPr>
        <w:t>)</w:t>
      </w:r>
    </w:p>
    <w:p w:rsidR="00725A59" w:rsidRPr="00725A59" w:rsidRDefault="00324CD4" w:rsidP="00324CD4">
      <w:pPr>
        <w:shd w:val="clear" w:color="auto" w:fill="FFFFFF"/>
        <w:spacing w:before="375" w:line="312" w:lineRule="atLeast"/>
        <w:outlineLvl w:val="2"/>
        <w:rPr>
          <w:rFonts w:ascii="Helvetica" w:eastAsia="Times New Roman" w:hAnsi="Helvetica" w:cs="Helvetica"/>
          <w:b/>
          <w:bCs/>
          <w:color w:val="215868" w:themeColor="accent5" w:themeShade="80"/>
          <w:lang w:val="de-DE" w:eastAsia="es-ES"/>
        </w:rPr>
      </w:pPr>
      <w:r w:rsidRPr="00324CD4">
        <w:rPr>
          <w:rFonts w:ascii="Helvetica" w:eastAsia="Times New Roman" w:hAnsi="Helvetica" w:cs="Helvetica"/>
          <w:b/>
          <w:bCs/>
          <w:color w:val="215868" w:themeColor="accent5" w:themeShade="80"/>
          <w:lang w:val="de-DE" w:eastAsia="es-ES"/>
        </w:rPr>
        <w:t xml:space="preserve">§ 211 - </w:t>
      </w:r>
      <w:r w:rsidR="00725A59" w:rsidRPr="00725A59">
        <w:rPr>
          <w:rFonts w:ascii="Helvetica" w:eastAsia="Times New Roman" w:hAnsi="Helvetica" w:cs="Helvetica"/>
          <w:b/>
          <w:bCs/>
          <w:color w:val="215868" w:themeColor="accent5" w:themeShade="80"/>
          <w:lang w:val="de-DE" w:eastAsia="es-ES"/>
        </w:rPr>
        <w:t>Mord</w:t>
      </w:r>
    </w:p>
    <w:p w:rsidR="00725A59" w:rsidRPr="00725A59" w:rsidRDefault="00725A59" w:rsidP="00725A59">
      <w:pPr>
        <w:shd w:val="clear" w:color="auto" w:fill="FFFFFF"/>
        <w:spacing w:after="225" w:line="253" w:lineRule="atLeast"/>
        <w:rPr>
          <w:rFonts w:ascii="Verdana" w:eastAsia="Times New Roman" w:hAnsi="Verdana" w:cs="Times New Roman"/>
          <w:color w:val="215868" w:themeColor="accent5" w:themeShade="80"/>
          <w:lang w:val="de-DE" w:eastAsia="es-ES"/>
        </w:rPr>
      </w:pPr>
      <w:r w:rsidRPr="00725A59">
        <w:rPr>
          <w:rFonts w:ascii="Verdana" w:eastAsia="Times New Roman" w:hAnsi="Verdana" w:cs="Times New Roman"/>
          <w:color w:val="215868" w:themeColor="accent5" w:themeShade="80"/>
          <w:lang w:val="de-DE" w:eastAsia="es-ES"/>
        </w:rPr>
        <w:t xml:space="preserve">(1) Der Mörder wird mit lebenslanger Freiheitsstrafe </w:t>
      </w:r>
      <w:r w:rsidR="00324CD4">
        <w:rPr>
          <w:rFonts w:ascii="Verdana" w:eastAsia="Times New Roman" w:hAnsi="Verdana" w:cs="Times New Roman"/>
          <w:color w:val="215868" w:themeColor="accent5" w:themeShade="80"/>
          <w:lang w:val="de-DE" w:eastAsia="es-ES"/>
        </w:rPr>
        <w:t xml:space="preserve"> </w:t>
      </w:r>
      <w:r w:rsidRPr="00725A59">
        <w:rPr>
          <w:rFonts w:ascii="Verdana" w:eastAsia="Times New Roman" w:hAnsi="Verdana" w:cs="Times New Roman"/>
          <w:color w:val="215868" w:themeColor="accent5" w:themeShade="80"/>
          <w:lang w:val="de-DE" w:eastAsia="es-ES"/>
        </w:rPr>
        <w:t>bestraft.</w:t>
      </w:r>
    </w:p>
    <w:p w:rsidR="00725A59" w:rsidRPr="00725A59" w:rsidRDefault="00725A59" w:rsidP="00725A59">
      <w:pPr>
        <w:shd w:val="clear" w:color="auto" w:fill="FFFFFF"/>
        <w:spacing w:after="225" w:line="253" w:lineRule="atLeast"/>
        <w:rPr>
          <w:rFonts w:ascii="Verdana" w:eastAsia="Times New Roman" w:hAnsi="Verdana" w:cs="Times New Roman"/>
          <w:color w:val="215868" w:themeColor="accent5" w:themeShade="80"/>
          <w:lang w:eastAsia="es-ES"/>
        </w:rPr>
      </w:pPr>
      <w:r w:rsidRPr="00725A59">
        <w:rPr>
          <w:rFonts w:ascii="Verdana" w:eastAsia="Times New Roman" w:hAnsi="Verdana" w:cs="Times New Roman"/>
          <w:color w:val="215868" w:themeColor="accent5" w:themeShade="80"/>
          <w:lang w:eastAsia="es-ES"/>
        </w:rPr>
        <w:t xml:space="preserve">(2) </w:t>
      </w:r>
      <w:proofErr w:type="spellStart"/>
      <w:r w:rsidRPr="00725A59">
        <w:rPr>
          <w:rFonts w:ascii="Verdana" w:eastAsia="Times New Roman" w:hAnsi="Verdana" w:cs="Times New Roman"/>
          <w:color w:val="215868" w:themeColor="accent5" w:themeShade="80"/>
          <w:lang w:eastAsia="es-ES"/>
        </w:rPr>
        <w:t>Mörder</w:t>
      </w:r>
      <w:proofErr w:type="spellEnd"/>
      <w:r w:rsidRPr="00725A59">
        <w:rPr>
          <w:rFonts w:ascii="Verdana" w:eastAsia="Times New Roman" w:hAnsi="Verdana" w:cs="Times New Roman"/>
          <w:color w:val="215868" w:themeColor="accent5" w:themeShade="80"/>
          <w:lang w:eastAsia="es-ES"/>
        </w:rPr>
        <w:t xml:space="preserve"> </w:t>
      </w:r>
      <w:proofErr w:type="spellStart"/>
      <w:r w:rsidRPr="00725A59">
        <w:rPr>
          <w:rFonts w:ascii="Verdana" w:eastAsia="Times New Roman" w:hAnsi="Verdana" w:cs="Times New Roman"/>
          <w:color w:val="215868" w:themeColor="accent5" w:themeShade="80"/>
          <w:lang w:eastAsia="es-ES"/>
        </w:rPr>
        <w:t>ist</w:t>
      </w:r>
      <w:proofErr w:type="spellEnd"/>
      <w:r w:rsidRPr="00725A59">
        <w:rPr>
          <w:rFonts w:ascii="Verdana" w:eastAsia="Times New Roman" w:hAnsi="Verdana" w:cs="Times New Roman"/>
          <w:color w:val="215868" w:themeColor="accent5" w:themeShade="80"/>
          <w:lang w:eastAsia="es-ES"/>
        </w:rPr>
        <w:t xml:space="preserve">, </w:t>
      </w:r>
      <w:proofErr w:type="spellStart"/>
      <w:r w:rsidRPr="00725A59">
        <w:rPr>
          <w:rFonts w:ascii="Verdana" w:eastAsia="Times New Roman" w:hAnsi="Verdana" w:cs="Times New Roman"/>
          <w:color w:val="215868" w:themeColor="accent5" w:themeShade="80"/>
          <w:lang w:eastAsia="es-ES"/>
        </w:rPr>
        <w:t>wer</w:t>
      </w:r>
      <w:proofErr w:type="spellEnd"/>
    </w:p>
    <w:p w:rsidR="00725A59" w:rsidRPr="00725A59" w:rsidRDefault="00725A59" w:rsidP="00725A59">
      <w:pPr>
        <w:shd w:val="clear" w:color="auto" w:fill="FFFFFF"/>
        <w:spacing w:after="0" w:line="288" w:lineRule="atLeast"/>
        <w:ind w:left="720" w:right="75"/>
        <w:rPr>
          <w:rFonts w:ascii="Verdana" w:eastAsia="Times New Roman" w:hAnsi="Verdana" w:cs="Times New Roman"/>
          <w:color w:val="215868" w:themeColor="accent5" w:themeShade="80"/>
          <w:lang w:val="de-DE" w:eastAsia="es-ES"/>
        </w:rPr>
      </w:pPr>
      <w:r w:rsidRPr="00725A59">
        <w:rPr>
          <w:rFonts w:ascii="Verdana" w:eastAsia="Times New Roman" w:hAnsi="Verdana" w:cs="Times New Roman"/>
          <w:color w:val="215868" w:themeColor="accent5" w:themeShade="80"/>
          <w:lang w:val="de-DE" w:eastAsia="es-ES"/>
        </w:rPr>
        <w:t>aus Mordlust, zur Befriedigung des Geschlechtstriebs, aus Habgier oder sonst aus niedrigen Beweggründen,</w:t>
      </w:r>
    </w:p>
    <w:p w:rsidR="00725A59" w:rsidRPr="00725A59" w:rsidRDefault="00725A59" w:rsidP="00725A59">
      <w:pPr>
        <w:shd w:val="clear" w:color="auto" w:fill="FFFFFF"/>
        <w:spacing w:after="0" w:line="288" w:lineRule="atLeast"/>
        <w:ind w:left="720" w:right="75"/>
        <w:rPr>
          <w:rFonts w:ascii="Verdana" w:eastAsia="Times New Roman" w:hAnsi="Verdana" w:cs="Times New Roman"/>
          <w:color w:val="215868" w:themeColor="accent5" w:themeShade="80"/>
          <w:lang w:val="de-DE" w:eastAsia="es-ES"/>
        </w:rPr>
      </w:pPr>
      <w:r w:rsidRPr="00725A59">
        <w:rPr>
          <w:rFonts w:ascii="Verdana" w:eastAsia="Times New Roman" w:hAnsi="Verdana" w:cs="Times New Roman"/>
          <w:color w:val="215868" w:themeColor="accent5" w:themeShade="80"/>
          <w:lang w:val="de-DE" w:eastAsia="es-ES"/>
        </w:rPr>
        <w:lastRenderedPageBreak/>
        <w:t>heimtückisch oder grausam oder mit gemeingefährlichen Mitteln oder</w:t>
      </w:r>
    </w:p>
    <w:p w:rsidR="00725A59" w:rsidRPr="00725A59" w:rsidRDefault="00725A59" w:rsidP="00725A59">
      <w:pPr>
        <w:shd w:val="clear" w:color="auto" w:fill="FFFFFF"/>
        <w:spacing w:after="0" w:line="288" w:lineRule="atLeast"/>
        <w:ind w:left="720" w:right="75"/>
        <w:rPr>
          <w:rFonts w:ascii="Verdana" w:eastAsia="Times New Roman" w:hAnsi="Verdana" w:cs="Times New Roman"/>
          <w:color w:val="215868" w:themeColor="accent5" w:themeShade="80"/>
          <w:lang w:val="de-DE" w:eastAsia="es-ES"/>
        </w:rPr>
      </w:pPr>
      <w:r w:rsidRPr="00725A59">
        <w:rPr>
          <w:rFonts w:ascii="Verdana" w:eastAsia="Times New Roman" w:hAnsi="Verdana" w:cs="Times New Roman"/>
          <w:color w:val="215868" w:themeColor="accent5" w:themeShade="80"/>
          <w:lang w:val="de-DE" w:eastAsia="es-ES"/>
        </w:rPr>
        <w:t>um eine andere Straftat zu ermöglichen oder zu verdecken,</w:t>
      </w:r>
    </w:p>
    <w:p w:rsidR="00725A59" w:rsidRPr="00725A59" w:rsidRDefault="00725A59" w:rsidP="00725A59">
      <w:pPr>
        <w:shd w:val="clear" w:color="auto" w:fill="FFFFFF"/>
        <w:spacing w:after="225" w:line="253" w:lineRule="atLeast"/>
        <w:rPr>
          <w:rFonts w:ascii="Verdana" w:eastAsia="Times New Roman" w:hAnsi="Verdana" w:cs="Times New Roman"/>
          <w:color w:val="215868" w:themeColor="accent5" w:themeShade="80"/>
          <w:lang w:eastAsia="es-ES"/>
        </w:rPr>
      </w:pPr>
      <w:proofErr w:type="spellStart"/>
      <w:proofErr w:type="gramStart"/>
      <w:r w:rsidRPr="00725A59">
        <w:rPr>
          <w:rFonts w:ascii="Verdana" w:eastAsia="Times New Roman" w:hAnsi="Verdana" w:cs="Times New Roman"/>
          <w:color w:val="215868" w:themeColor="accent5" w:themeShade="80"/>
          <w:lang w:eastAsia="es-ES"/>
        </w:rPr>
        <w:t>einen</w:t>
      </w:r>
      <w:proofErr w:type="spellEnd"/>
      <w:proofErr w:type="gramEnd"/>
      <w:r w:rsidRPr="00725A59">
        <w:rPr>
          <w:rFonts w:ascii="Verdana" w:eastAsia="Times New Roman" w:hAnsi="Verdana" w:cs="Times New Roman"/>
          <w:color w:val="215868" w:themeColor="accent5" w:themeShade="80"/>
          <w:lang w:eastAsia="es-ES"/>
        </w:rPr>
        <w:t xml:space="preserve"> </w:t>
      </w:r>
      <w:proofErr w:type="spellStart"/>
      <w:r w:rsidRPr="00725A59">
        <w:rPr>
          <w:rFonts w:ascii="Verdana" w:eastAsia="Times New Roman" w:hAnsi="Verdana" w:cs="Times New Roman"/>
          <w:color w:val="215868" w:themeColor="accent5" w:themeShade="80"/>
          <w:lang w:eastAsia="es-ES"/>
        </w:rPr>
        <w:t>Menschen</w:t>
      </w:r>
      <w:proofErr w:type="spellEnd"/>
      <w:r w:rsidRPr="00725A59">
        <w:rPr>
          <w:rFonts w:ascii="Verdana" w:eastAsia="Times New Roman" w:hAnsi="Verdana" w:cs="Times New Roman"/>
          <w:color w:val="215868" w:themeColor="accent5" w:themeShade="80"/>
          <w:lang w:eastAsia="es-ES"/>
        </w:rPr>
        <w:t xml:space="preserve"> </w:t>
      </w:r>
      <w:proofErr w:type="spellStart"/>
      <w:r w:rsidRPr="00725A59">
        <w:rPr>
          <w:rFonts w:ascii="Verdana" w:eastAsia="Times New Roman" w:hAnsi="Verdana" w:cs="Times New Roman"/>
          <w:color w:val="215868" w:themeColor="accent5" w:themeShade="80"/>
          <w:lang w:eastAsia="es-ES"/>
        </w:rPr>
        <w:t>tötet</w:t>
      </w:r>
      <w:proofErr w:type="spellEnd"/>
      <w:r w:rsidRPr="00725A59">
        <w:rPr>
          <w:rFonts w:ascii="Verdana" w:eastAsia="Times New Roman" w:hAnsi="Verdana" w:cs="Times New Roman"/>
          <w:color w:val="215868" w:themeColor="accent5" w:themeShade="80"/>
          <w:lang w:eastAsia="es-ES"/>
        </w:rPr>
        <w:t>.</w:t>
      </w:r>
    </w:p>
    <w:p w:rsidR="00725A59" w:rsidRDefault="00725A59" w:rsidP="00B675EA"/>
    <w:p w:rsidR="006F4AC2" w:rsidRDefault="006F4AC2" w:rsidP="006F4AC2">
      <w:r>
        <w:t xml:space="preserve">§ 211. </w:t>
      </w:r>
      <w:r w:rsidRPr="00821A8E">
        <w:rPr>
          <w:u w:val="single"/>
        </w:rPr>
        <w:t>Asesinato</w:t>
      </w:r>
      <w:r>
        <w:t xml:space="preserve"> </w:t>
      </w:r>
      <w:r w:rsidR="004D7940">
        <w:t xml:space="preserve"> -  </w:t>
      </w:r>
      <w:r>
        <w:t xml:space="preserve">(1) El asesino se castigará con pena privativa de la libertad de por vida </w:t>
      </w:r>
    </w:p>
    <w:p w:rsidR="006F4AC2" w:rsidRDefault="006F4AC2" w:rsidP="006F4AC2">
      <w:r>
        <w:t xml:space="preserve">(2) Asesino es quien por placer de matar, para satisfacer el instinto sexual, por codicia, o de otra manera por motivos bajos, con alevosía, o cruelmente, o con medios que constituyen un peligro público, o para facilitar otro hecho o  para encubrirlo, mata a un ser humano. </w:t>
      </w:r>
    </w:p>
    <w:p w:rsidR="00EF70DC" w:rsidRPr="00EF70DC" w:rsidRDefault="00EF70DC" w:rsidP="00EF70DC">
      <w:pPr>
        <w:pStyle w:val="Ttulo3"/>
        <w:shd w:val="clear" w:color="auto" w:fill="FFFFFF"/>
        <w:spacing w:before="375" w:beforeAutospacing="0" w:after="150" w:afterAutospacing="0" w:line="312" w:lineRule="atLeast"/>
        <w:rPr>
          <w:rFonts w:ascii="Helvetica" w:hAnsi="Helvetica" w:cs="Helvetica"/>
          <w:color w:val="215868" w:themeColor="accent5" w:themeShade="80"/>
          <w:sz w:val="22"/>
          <w:szCs w:val="22"/>
          <w:lang w:val="de-DE"/>
        </w:rPr>
      </w:pPr>
      <w:r w:rsidRPr="00EF70DC">
        <w:rPr>
          <w:rFonts w:ascii="Helvetica" w:hAnsi="Helvetica" w:cs="Helvetica"/>
          <w:color w:val="215868" w:themeColor="accent5" w:themeShade="80"/>
          <w:sz w:val="22"/>
          <w:szCs w:val="22"/>
          <w:lang w:val="de-DE"/>
        </w:rPr>
        <w:t>§ 212 - Totschlag</w:t>
      </w:r>
    </w:p>
    <w:p w:rsidR="00EF70DC" w:rsidRPr="00EF70DC" w:rsidRDefault="00EF70DC" w:rsidP="00EF70DC">
      <w:pPr>
        <w:pStyle w:val="NormalWeb"/>
        <w:shd w:val="clear" w:color="auto" w:fill="FFFFFF"/>
        <w:spacing w:before="0" w:beforeAutospacing="0" w:after="225" w:afterAutospacing="0" w:line="253" w:lineRule="atLeast"/>
        <w:rPr>
          <w:rFonts w:ascii="Verdana" w:hAnsi="Verdana"/>
          <w:color w:val="215868" w:themeColor="accent5" w:themeShade="80"/>
          <w:sz w:val="22"/>
          <w:szCs w:val="22"/>
          <w:lang w:val="de-DE"/>
        </w:rPr>
      </w:pPr>
      <w:r w:rsidRPr="00EF70DC">
        <w:rPr>
          <w:rFonts w:ascii="Verdana" w:hAnsi="Verdana"/>
          <w:color w:val="215868" w:themeColor="accent5" w:themeShade="80"/>
          <w:sz w:val="22"/>
          <w:szCs w:val="22"/>
          <w:lang w:val="de-DE"/>
        </w:rPr>
        <w:t>(1) Wer einen Menschen tötet, ohne Mörder zu sein, wird als Totschläger mit Freiheitsstrafe nicht unter fünf Jahren bestraft.</w:t>
      </w:r>
    </w:p>
    <w:p w:rsidR="00EF70DC" w:rsidRPr="00EF70DC" w:rsidRDefault="00EF70DC" w:rsidP="00EF70DC">
      <w:pPr>
        <w:pStyle w:val="NormalWeb"/>
        <w:shd w:val="clear" w:color="auto" w:fill="FFFFFF"/>
        <w:spacing w:before="0" w:beforeAutospacing="0" w:after="225" w:afterAutospacing="0" w:line="253" w:lineRule="atLeast"/>
        <w:rPr>
          <w:rFonts w:ascii="Verdana" w:hAnsi="Verdana"/>
          <w:color w:val="215868" w:themeColor="accent5" w:themeShade="80"/>
          <w:sz w:val="22"/>
          <w:szCs w:val="22"/>
          <w:lang w:val="de-DE"/>
        </w:rPr>
      </w:pPr>
      <w:r w:rsidRPr="00EF70DC">
        <w:rPr>
          <w:rFonts w:ascii="Verdana" w:hAnsi="Verdana"/>
          <w:color w:val="215868" w:themeColor="accent5" w:themeShade="80"/>
          <w:sz w:val="22"/>
          <w:szCs w:val="22"/>
          <w:lang w:val="de-DE"/>
        </w:rPr>
        <w:t>(2) In besonders schweren Fällen ist auf lebenslange Freiheitsstrafe zu erkennen.</w:t>
      </w:r>
    </w:p>
    <w:p w:rsidR="006F4AC2" w:rsidRDefault="006F4AC2" w:rsidP="006F4AC2">
      <w:r>
        <w:t xml:space="preserve">§ 212. </w:t>
      </w:r>
      <w:r w:rsidRPr="00821A8E">
        <w:rPr>
          <w:u w:val="single"/>
        </w:rPr>
        <w:t xml:space="preserve">Homicidio </w:t>
      </w:r>
      <w:r>
        <w:t xml:space="preserve"> - (1) Quien mata a un ser humano sin ser asesino será condenado como homicida con pena privativa de la libertad no inferior a cinco años. </w:t>
      </w:r>
    </w:p>
    <w:p w:rsidR="006F4AC2" w:rsidRDefault="006F4AC2" w:rsidP="006F4AC2">
      <w:r>
        <w:t xml:space="preserve">(2) En casos especialmente graves se reconocerá pena privativa de la libertad de por vida. </w:t>
      </w:r>
    </w:p>
    <w:p w:rsidR="00EF70DC" w:rsidRPr="00EF70DC" w:rsidRDefault="00EF70DC" w:rsidP="00EF70DC">
      <w:pPr>
        <w:pStyle w:val="Ttulo3"/>
        <w:shd w:val="clear" w:color="auto" w:fill="FFFFFF"/>
        <w:spacing w:before="375" w:beforeAutospacing="0" w:after="150" w:afterAutospacing="0" w:line="312" w:lineRule="atLeast"/>
        <w:rPr>
          <w:rFonts w:ascii="Helvetica" w:hAnsi="Helvetica" w:cs="Helvetica"/>
          <w:color w:val="215868" w:themeColor="accent5" w:themeShade="80"/>
          <w:sz w:val="22"/>
          <w:szCs w:val="22"/>
          <w:lang w:val="de-DE"/>
        </w:rPr>
      </w:pPr>
      <w:r w:rsidRPr="00EF70DC">
        <w:rPr>
          <w:rFonts w:ascii="Helvetica" w:hAnsi="Helvetica" w:cs="Helvetica"/>
          <w:color w:val="215868" w:themeColor="accent5" w:themeShade="80"/>
          <w:sz w:val="22"/>
          <w:szCs w:val="22"/>
          <w:lang w:val="de-DE"/>
        </w:rPr>
        <w:t>§ 213 - Minder schwerer Fall des Totschlags</w:t>
      </w:r>
    </w:p>
    <w:p w:rsidR="00EF70DC" w:rsidRPr="00EF70DC" w:rsidRDefault="00EF70DC" w:rsidP="00EF70DC">
      <w:pPr>
        <w:pStyle w:val="NormalWeb"/>
        <w:shd w:val="clear" w:color="auto" w:fill="FFFFFF"/>
        <w:spacing w:before="0" w:beforeAutospacing="0" w:after="225" w:afterAutospacing="0" w:line="253" w:lineRule="atLeast"/>
        <w:rPr>
          <w:rFonts w:ascii="Verdana" w:hAnsi="Verdana"/>
          <w:color w:val="215868" w:themeColor="accent5" w:themeShade="80"/>
          <w:sz w:val="22"/>
          <w:szCs w:val="22"/>
          <w:lang w:val="de-DE"/>
        </w:rPr>
      </w:pPr>
      <w:r w:rsidRPr="00EF70DC">
        <w:rPr>
          <w:rFonts w:ascii="Verdana" w:hAnsi="Verdana"/>
          <w:color w:val="215868" w:themeColor="accent5" w:themeShade="80"/>
          <w:sz w:val="22"/>
          <w:szCs w:val="22"/>
          <w:lang w:val="de-DE"/>
        </w:rPr>
        <w:t>War der Totschläger ohne eigene Schuld durch eine ihm oder einem Angehörigen zugefügte Mißhandlung oder schwere Beleidigung von dem getöteten Menschen zum Zorn gereizt und hierdurch auf der Stelle zur Tat hingerissen worden oder liegt sonst ein minder schwerer Fall vor, so ist die Strafe Freiheitsstrafe von einem Jahr bis zu zehn Jahren.</w:t>
      </w:r>
    </w:p>
    <w:p w:rsidR="00EF70DC" w:rsidRPr="00EF70DC" w:rsidRDefault="00EF70DC" w:rsidP="00EF70DC">
      <w:pPr>
        <w:rPr>
          <w:sz w:val="24"/>
          <w:szCs w:val="24"/>
        </w:rPr>
      </w:pPr>
      <w:r w:rsidRPr="00EF70DC">
        <w:rPr>
          <w:sz w:val="24"/>
          <w:szCs w:val="24"/>
        </w:rPr>
        <w:t xml:space="preserve">§ 213. </w:t>
      </w:r>
      <w:r w:rsidRPr="00EF70DC">
        <w:rPr>
          <w:sz w:val="24"/>
          <w:szCs w:val="24"/>
          <w:u w:val="single"/>
        </w:rPr>
        <w:t>Caso leve de homicidio</w:t>
      </w:r>
      <w:r w:rsidRPr="00EF70DC">
        <w:rPr>
          <w:sz w:val="24"/>
          <w:szCs w:val="24"/>
        </w:rPr>
        <w:t xml:space="preserve"> </w:t>
      </w:r>
    </w:p>
    <w:p w:rsidR="004D7940" w:rsidRDefault="00EF70DC" w:rsidP="00EF70DC">
      <w:pPr>
        <w:rPr>
          <w:sz w:val="24"/>
          <w:szCs w:val="24"/>
        </w:rPr>
      </w:pPr>
      <w:r w:rsidRPr="00EF70DC">
        <w:rPr>
          <w:sz w:val="24"/>
          <w:szCs w:val="24"/>
        </w:rPr>
        <w:t xml:space="preserve">Si el homicida sin culpabilidad propia fue excitado a la furia por medio de malos tratos hechos a él o a un pariente o por graves insultos por parte de la persona muerta y con esto incitado de inmediato al hecho o  si de lo contrario se presenta un caso de menor gravedad, entonces el castigo es de un año hasta diez años. </w:t>
      </w:r>
    </w:p>
    <w:p w:rsidR="004D7940" w:rsidRPr="004D7940" w:rsidRDefault="004D7940" w:rsidP="00EF70DC">
      <w:pPr>
        <w:rPr>
          <w:sz w:val="24"/>
          <w:szCs w:val="24"/>
          <w:u w:val="single"/>
          <w:lang w:val="de-DE"/>
        </w:rPr>
      </w:pPr>
      <w:r w:rsidRPr="004D7940">
        <w:rPr>
          <w:color w:val="984806" w:themeColor="accent6" w:themeShade="80"/>
          <w:sz w:val="24"/>
          <w:szCs w:val="24"/>
          <w:u w:val="single"/>
          <w:lang w:val="de-DE"/>
        </w:rPr>
        <w:t>La voz “Paragraph”: origen y significado:</w:t>
      </w:r>
      <w:r w:rsidRPr="004D7940">
        <w:rPr>
          <w:sz w:val="24"/>
          <w:szCs w:val="24"/>
          <w:u w:val="single"/>
          <w:lang w:val="de-DE"/>
        </w:rPr>
        <w:t xml:space="preserve"> </w:t>
      </w:r>
      <w:r w:rsidR="00EF70DC" w:rsidRPr="004D7940">
        <w:rPr>
          <w:sz w:val="24"/>
          <w:szCs w:val="24"/>
          <w:u w:val="single"/>
          <w:lang w:val="de-DE"/>
        </w:rPr>
        <w:cr/>
      </w:r>
      <w:r w:rsidRPr="004D7940">
        <w:rPr>
          <w:rFonts w:ascii="Helvetica" w:hAnsi="Helvetica" w:cs="Helvetica"/>
          <w:b/>
          <w:bCs/>
          <w:color w:val="000000"/>
          <w:sz w:val="20"/>
          <w:szCs w:val="20"/>
          <w:lang w:val="de-DE"/>
        </w:rPr>
        <w:t>Paragraph</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m. ‘Abschnitt im Text von Gesetzen, wissenschaftlichen Werken, Verträgen’ sowie das derartige Abschnitte kenntlich machende Zeichen §, mhd.</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paragraf</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‘Buchstabe, Zeichen für einen Schriftabsatz, Abschnitt’, aus spätlat.</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paragraphus</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entlehnt, bei Isidor v. Sevilla ein Zeichen in Gestalt eines S, das Unterabteilungen eines Textes anzeigt. Zugrunde liegt griech.</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parágraphos (gramm</w:t>
      </w:r>
      <w:r w:rsidRPr="004D7940">
        <w:rPr>
          <w:rFonts w:ascii="Tahoma" w:hAnsi="Tahoma" w:cs="Tahoma"/>
          <w:i/>
          <w:iCs/>
          <w:color w:val="000000"/>
          <w:sz w:val="20"/>
          <w:szCs w:val="20"/>
          <w:lang w:val="de-DE"/>
        </w:rPr>
        <w:t>ḗ</w:t>
      </w:r>
      <w:r w:rsidRPr="004D7940">
        <w:rPr>
          <w:rFonts w:ascii="Helvetica" w:hAnsi="Helvetica" w:cs="Helvetica"/>
          <w:i/>
          <w:iCs/>
          <w:color w:val="000000"/>
          <w:sz w:val="20"/>
          <w:szCs w:val="20"/>
          <w:lang w:val="de-DE"/>
        </w:rPr>
        <w:t>)</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w:t>
      </w:r>
      <w:proofErr w:type="spellStart"/>
      <w:r>
        <w:rPr>
          <w:rFonts w:ascii="Helvetica" w:hAnsi="Helvetica" w:cs="Helvetica"/>
          <w:i/>
          <w:iCs/>
          <w:color w:val="000000"/>
          <w:sz w:val="20"/>
          <w:szCs w:val="20"/>
        </w:rPr>
        <w:t>παράγραφος</w:t>
      </w:r>
      <w:proofErr w:type="spellEnd"/>
      <w:r w:rsidRPr="004D7940">
        <w:rPr>
          <w:rFonts w:ascii="Helvetica" w:hAnsi="Helvetica" w:cs="Helvetica"/>
          <w:i/>
          <w:iCs/>
          <w:color w:val="000000"/>
          <w:sz w:val="20"/>
          <w:szCs w:val="20"/>
          <w:lang w:val="de-DE"/>
        </w:rPr>
        <w:t xml:space="preserve"> </w:t>
      </w:r>
      <w:proofErr w:type="spellStart"/>
      <w:r>
        <w:rPr>
          <w:rFonts w:ascii="Helvetica" w:hAnsi="Helvetica" w:cs="Helvetica"/>
          <w:i/>
          <w:iCs/>
          <w:color w:val="000000"/>
          <w:sz w:val="20"/>
          <w:szCs w:val="20"/>
        </w:rPr>
        <w:t>γραμμή</w:t>
      </w:r>
      <w:proofErr w:type="spellEnd"/>
      <w:r w:rsidRPr="004D7940">
        <w:rPr>
          <w:rFonts w:ascii="Helvetica" w:hAnsi="Helvetica" w:cs="Helvetica"/>
          <w:color w:val="000000"/>
          <w:sz w:val="20"/>
          <w:szCs w:val="20"/>
          <w:lang w:val="de-DE"/>
        </w:rPr>
        <w:t>), eigentl. ‘Daneben-, Beigeschriebenes’, für eine waagerechte Linie, einen Strich mit einem Punkt am Rand von Buchrollen, womit der Wechsel der Personen im Dialog bzw. die Vortragsteile des Chors im antiken Drama gekennzeichnet sind; vgl. griech.</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-gráphos</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w:t>
      </w:r>
      <w:r w:rsidRPr="004D7940">
        <w:rPr>
          <w:rFonts w:ascii="Helvetica" w:hAnsi="Helvetica" w:cs="Helvetica"/>
          <w:i/>
          <w:iCs/>
          <w:color w:val="000000"/>
          <w:sz w:val="20"/>
          <w:szCs w:val="20"/>
          <w:lang w:val="de-DE"/>
        </w:rPr>
        <w:t>-</w:t>
      </w:r>
      <w:proofErr w:type="spellStart"/>
      <w:r>
        <w:rPr>
          <w:rFonts w:ascii="Helvetica" w:hAnsi="Helvetica" w:cs="Helvetica"/>
          <w:i/>
          <w:iCs/>
          <w:color w:val="000000"/>
          <w:sz w:val="20"/>
          <w:szCs w:val="20"/>
        </w:rPr>
        <w:t>γράφος</w:t>
      </w:r>
      <w:proofErr w:type="spellEnd"/>
      <w:r w:rsidRPr="004D7940">
        <w:rPr>
          <w:rFonts w:ascii="Helvetica" w:hAnsi="Helvetica" w:cs="Helvetica"/>
          <w:color w:val="000000"/>
          <w:sz w:val="20"/>
          <w:szCs w:val="20"/>
          <w:lang w:val="de-DE"/>
        </w:rPr>
        <w:t>) ‘geschrieben’, s.</w:t>
      </w:r>
      <w:r w:rsidRPr="004D7940">
        <w:rPr>
          <w:rStyle w:val="apple-converted-space"/>
          <w:rFonts w:ascii="Helvetica" w:hAnsi="Helvetica" w:cs="Helvetica"/>
          <w:color w:val="000000"/>
          <w:sz w:val="20"/>
          <w:szCs w:val="20"/>
          <w:lang w:val="de-DE"/>
        </w:rPr>
        <w:t> </w:t>
      </w:r>
      <w:hyperlink r:id="rId11" w:history="1">
        <w:r w:rsidRPr="004D7940">
          <w:rPr>
            <w:rStyle w:val="Hipervnculo"/>
            <w:rFonts w:ascii="Helvetica" w:hAnsi="Helvetica" w:cs="Helvetica"/>
            <w:color w:val="3B72AA"/>
            <w:sz w:val="20"/>
            <w:szCs w:val="20"/>
            <w:lang w:val="de-DE"/>
          </w:rPr>
          <w:t>-graph</w:t>
        </w:r>
      </w:hyperlink>
      <w:r w:rsidRPr="004D7940">
        <w:rPr>
          <w:rFonts w:ascii="Helvetica" w:hAnsi="Helvetica" w:cs="Helvetica"/>
          <w:color w:val="000000"/>
          <w:sz w:val="20"/>
          <w:szCs w:val="20"/>
          <w:lang w:val="de-DE"/>
        </w:rPr>
        <w:t>,</w:t>
      </w:r>
      <w:r w:rsidRPr="004D7940">
        <w:rPr>
          <w:rStyle w:val="apple-converted-space"/>
          <w:rFonts w:ascii="Helvetica" w:hAnsi="Helvetica" w:cs="Helvetica"/>
          <w:color w:val="000000"/>
          <w:sz w:val="20"/>
          <w:szCs w:val="20"/>
          <w:lang w:val="de-DE"/>
        </w:rPr>
        <w:t> </w:t>
      </w:r>
      <w:hyperlink r:id="rId12" w:history="1">
        <w:r w:rsidRPr="004D7940">
          <w:rPr>
            <w:rStyle w:val="Hipervnculo"/>
            <w:rFonts w:ascii="Helvetica" w:hAnsi="Helvetica" w:cs="Helvetica"/>
            <w:color w:val="3B72AA"/>
            <w:sz w:val="20"/>
            <w:szCs w:val="20"/>
            <w:lang w:val="de-DE"/>
          </w:rPr>
          <w:t>-graphie</w:t>
        </w:r>
      </w:hyperlink>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sowie</w:t>
      </w:r>
      <w:r w:rsidRPr="004D7940">
        <w:rPr>
          <w:rStyle w:val="apple-converted-space"/>
          <w:rFonts w:ascii="Helvetica" w:hAnsi="Helvetica" w:cs="Helvetica"/>
          <w:color w:val="000000"/>
          <w:sz w:val="20"/>
          <w:szCs w:val="20"/>
          <w:lang w:val="de-DE"/>
        </w:rPr>
        <w:t> </w:t>
      </w:r>
      <w:hyperlink r:id="rId13" w:history="1">
        <w:r w:rsidRPr="004D7940">
          <w:rPr>
            <w:rStyle w:val="Hipervnculo"/>
            <w:rFonts w:ascii="Helvetica" w:hAnsi="Helvetica" w:cs="Helvetica"/>
            <w:color w:val="3B72AA"/>
            <w:sz w:val="20"/>
            <w:szCs w:val="20"/>
            <w:lang w:val="de-DE"/>
          </w:rPr>
          <w:t>para-</w:t>
        </w:r>
      </w:hyperlink>
      <w:r w:rsidRPr="004D7940">
        <w:rPr>
          <w:rFonts w:ascii="Helvetica" w:hAnsi="Helvetica" w:cs="Helvetica"/>
          <w:color w:val="000000"/>
          <w:sz w:val="20"/>
          <w:szCs w:val="20"/>
          <w:lang w:val="de-DE"/>
        </w:rPr>
        <w:t>. Das heutige Paragraphenzeichen</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ist wohl die Weiterentwicklung eines spätlat.</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C</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(für</w:t>
      </w:r>
      <w:r w:rsidRPr="004D7940">
        <w:rPr>
          <w:rStyle w:val="apple-converted-space"/>
          <w:rFonts w:ascii="Helvetica" w:hAnsi="Helvetica" w:cs="Helvetica"/>
          <w:color w:val="000000"/>
          <w:sz w:val="20"/>
          <w:szCs w:val="20"/>
          <w:lang w:val="de-DE"/>
        </w:rPr>
        <w:t> </w:t>
      </w:r>
      <w:r w:rsidRPr="004D7940">
        <w:rPr>
          <w:rFonts w:ascii="Helvetica" w:hAnsi="Helvetica" w:cs="Helvetica"/>
          <w:i/>
          <w:iCs/>
          <w:color w:val="000000"/>
          <w:sz w:val="20"/>
          <w:szCs w:val="20"/>
          <w:lang w:val="de-DE"/>
        </w:rPr>
        <w:t>Capitulum</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‘Abschnitt, Kapitel’); vgl.</w:t>
      </w:r>
      <w:r w:rsidRPr="004D7940">
        <w:rPr>
          <w:rStyle w:val="apple-converted-space"/>
          <w:rFonts w:ascii="Helvetica" w:hAnsi="Helvetica" w:cs="Helvetica"/>
          <w:color w:val="000000"/>
          <w:sz w:val="20"/>
          <w:szCs w:val="20"/>
          <w:lang w:val="de-DE"/>
        </w:rPr>
        <w:t> </w:t>
      </w:r>
      <w:r w:rsidRPr="004D7940">
        <w:rPr>
          <w:rFonts w:ascii="Helvetica" w:hAnsi="Helvetica" w:cs="Helvetica"/>
          <w:smallCaps/>
          <w:color w:val="000000"/>
          <w:sz w:val="20"/>
          <w:szCs w:val="20"/>
          <w:lang w:val="de-DE"/>
        </w:rPr>
        <w:t>Bauer</w:t>
      </w:r>
      <w:r w:rsidRPr="004D7940">
        <w:rPr>
          <w:rStyle w:val="apple-converted-space"/>
          <w:rFonts w:ascii="Helvetica" w:hAnsi="Helvetica" w:cs="Helvetica"/>
          <w:color w:val="000000"/>
          <w:sz w:val="20"/>
          <w:szCs w:val="20"/>
          <w:lang w:val="de-DE"/>
        </w:rPr>
        <w:t> </w:t>
      </w:r>
      <w:r w:rsidRPr="004D7940">
        <w:rPr>
          <w:rFonts w:ascii="Helvetica" w:hAnsi="Helvetica" w:cs="Helvetica"/>
          <w:color w:val="000000"/>
          <w:sz w:val="20"/>
          <w:szCs w:val="20"/>
          <w:lang w:val="de-DE"/>
        </w:rPr>
        <w:t>in: Zs. f. Bücherfreunde 1 (1932) 241 ff.</w:t>
      </w:r>
    </w:p>
    <w:p w:rsidR="004D7940" w:rsidRPr="004D7940" w:rsidRDefault="004D7940" w:rsidP="00EF70DC">
      <w:pPr>
        <w:rPr>
          <w:sz w:val="24"/>
          <w:szCs w:val="24"/>
          <w:lang w:val="de-DE"/>
        </w:rPr>
      </w:pPr>
    </w:p>
    <w:p w:rsidR="00EF70DC" w:rsidRPr="004D7940" w:rsidRDefault="00EF70DC" w:rsidP="006F4AC2">
      <w:pPr>
        <w:rPr>
          <w:lang w:val="de-DE"/>
        </w:rPr>
      </w:pPr>
    </w:p>
    <w:p w:rsidR="00EF70DC" w:rsidRPr="004D7940" w:rsidRDefault="00EF70DC" w:rsidP="006F4AC2">
      <w:pPr>
        <w:rPr>
          <w:lang w:val="de-DE"/>
        </w:rPr>
      </w:pPr>
    </w:p>
    <w:p w:rsidR="006F4AC2" w:rsidRPr="004D7940" w:rsidRDefault="006F4AC2" w:rsidP="00B675EA">
      <w:pPr>
        <w:rPr>
          <w:lang w:val="de-DE"/>
        </w:rPr>
      </w:pPr>
    </w:p>
    <w:p w:rsidR="00B675EA" w:rsidRPr="006D7F0A" w:rsidRDefault="00B675EA" w:rsidP="00B675EA">
      <w:pPr>
        <w:autoSpaceDE w:val="0"/>
        <w:autoSpaceDN w:val="0"/>
        <w:adjustRightInd w:val="0"/>
        <w:spacing w:after="0" w:line="240" w:lineRule="auto"/>
        <w:rPr>
          <w:rFonts w:ascii="Arial" w:hAnsi="Arial" w:cs="Arial"/>
          <w:lang w:val="de-DE"/>
        </w:rPr>
      </w:pPr>
    </w:p>
    <w:p w:rsidR="006D7F0A" w:rsidRPr="004D7940" w:rsidRDefault="006D7F0A">
      <w:pPr>
        <w:rPr>
          <w:lang w:val="de-DE"/>
        </w:rPr>
      </w:pPr>
    </w:p>
    <w:sectPr w:rsidR="006D7F0A" w:rsidRPr="004D7940" w:rsidSect="00C30752">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0752"/>
    <w:rsid w:val="000D0B08"/>
    <w:rsid w:val="001A7BDA"/>
    <w:rsid w:val="00324CD4"/>
    <w:rsid w:val="004D7940"/>
    <w:rsid w:val="006D7F0A"/>
    <w:rsid w:val="006F4AC2"/>
    <w:rsid w:val="00725A59"/>
    <w:rsid w:val="00B675EA"/>
    <w:rsid w:val="00C30752"/>
    <w:rsid w:val="00D8463E"/>
    <w:rsid w:val="00EC4223"/>
    <w:rsid w:val="00EF70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08"/>
  </w:style>
  <w:style w:type="paragraph" w:styleId="Ttulo3">
    <w:name w:val="heading 3"/>
    <w:basedOn w:val="Normal"/>
    <w:link w:val="Ttulo3Car"/>
    <w:uiPriority w:val="9"/>
    <w:qFormat/>
    <w:rsid w:val="006D7F0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0752"/>
    <w:rPr>
      <w:color w:val="0000FF"/>
      <w:u w:val="single"/>
    </w:rPr>
  </w:style>
  <w:style w:type="character" w:customStyle="1" w:styleId="apple-converted-space">
    <w:name w:val="apple-converted-space"/>
    <w:basedOn w:val="Fuentedeprrafopredeter"/>
    <w:rsid w:val="00C30752"/>
  </w:style>
  <w:style w:type="character" w:customStyle="1" w:styleId="Ttulo3Car">
    <w:name w:val="Título 3 Car"/>
    <w:basedOn w:val="Fuentedeprrafopredeter"/>
    <w:link w:val="Ttulo3"/>
    <w:uiPriority w:val="9"/>
    <w:rsid w:val="006D7F0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D7F0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427114">
      <w:bodyDiv w:val="1"/>
      <w:marLeft w:val="0"/>
      <w:marRight w:val="0"/>
      <w:marTop w:val="0"/>
      <w:marBottom w:val="0"/>
      <w:divBdr>
        <w:top w:val="none" w:sz="0" w:space="0" w:color="auto"/>
        <w:left w:val="none" w:sz="0" w:space="0" w:color="auto"/>
        <w:bottom w:val="none" w:sz="0" w:space="0" w:color="auto"/>
        <w:right w:val="none" w:sz="0" w:space="0" w:color="auto"/>
      </w:divBdr>
      <w:divsChild>
        <w:div w:id="1796022464">
          <w:marLeft w:val="0"/>
          <w:marRight w:val="0"/>
          <w:marTop w:val="225"/>
          <w:marBottom w:val="225"/>
          <w:divBdr>
            <w:top w:val="none" w:sz="0" w:space="0" w:color="auto"/>
            <w:left w:val="none" w:sz="0" w:space="0" w:color="auto"/>
            <w:bottom w:val="none" w:sz="0" w:space="0" w:color="auto"/>
            <w:right w:val="none" w:sz="0" w:space="0" w:color="auto"/>
          </w:divBdr>
        </w:div>
      </w:divsChild>
    </w:div>
    <w:div w:id="172036855">
      <w:bodyDiv w:val="1"/>
      <w:marLeft w:val="0"/>
      <w:marRight w:val="0"/>
      <w:marTop w:val="0"/>
      <w:marBottom w:val="0"/>
      <w:divBdr>
        <w:top w:val="none" w:sz="0" w:space="0" w:color="auto"/>
        <w:left w:val="none" w:sz="0" w:space="0" w:color="auto"/>
        <w:bottom w:val="none" w:sz="0" w:space="0" w:color="auto"/>
        <w:right w:val="none" w:sz="0" w:space="0" w:color="auto"/>
      </w:divBdr>
      <w:divsChild>
        <w:div w:id="607470563">
          <w:marLeft w:val="0"/>
          <w:marRight w:val="0"/>
          <w:marTop w:val="225"/>
          <w:marBottom w:val="225"/>
          <w:divBdr>
            <w:top w:val="none" w:sz="0" w:space="0" w:color="auto"/>
            <w:left w:val="none" w:sz="0" w:space="0" w:color="auto"/>
            <w:bottom w:val="none" w:sz="0" w:space="0" w:color="auto"/>
            <w:right w:val="none" w:sz="0" w:space="0" w:color="auto"/>
          </w:divBdr>
        </w:div>
      </w:divsChild>
    </w:div>
    <w:div w:id="612126499">
      <w:bodyDiv w:val="1"/>
      <w:marLeft w:val="0"/>
      <w:marRight w:val="0"/>
      <w:marTop w:val="0"/>
      <w:marBottom w:val="0"/>
      <w:divBdr>
        <w:top w:val="none" w:sz="0" w:space="0" w:color="auto"/>
        <w:left w:val="none" w:sz="0" w:space="0" w:color="auto"/>
        <w:bottom w:val="none" w:sz="0" w:space="0" w:color="auto"/>
        <w:right w:val="none" w:sz="0" w:space="0" w:color="auto"/>
      </w:divBdr>
      <w:divsChild>
        <w:div w:id="540481055">
          <w:marLeft w:val="0"/>
          <w:marRight w:val="0"/>
          <w:marTop w:val="225"/>
          <w:marBottom w:val="225"/>
          <w:divBdr>
            <w:top w:val="none" w:sz="0" w:space="0" w:color="auto"/>
            <w:left w:val="none" w:sz="0" w:space="0" w:color="auto"/>
            <w:bottom w:val="none" w:sz="0" w:space="0" w:color="auto"/>
            <w:right w:val="none" w:sz="0" w:space="0" w:color="auto"/>
          </w:divBdr>
        </w:div>
      </w:divsChild>
    </w:div>
    <w:div w:id="1171064702">
      <w:bodyDiv w:val="1"/>
      <w:marLeft w:val="0"/>
      <w:marRight w:val="0"/>
      <w:marTop w:val="0"/>
      <w:marBottom w:val="0"/>
      <w:divBdr>
        <w:top w:val="none" w:sz="0" w:space="0" w:color="auto"/>
        <w:left w:val="none" w:sz="0" w:space="0" w:color="auto"/>
        <w:bottom w:val="none" w:sz="0" w:space="0" w:color="auto"/>
        <w:right w:val="none" w:sz="0" w:space="0" w:color="auto"/>
      </w:divBdr>
      <w:divsChild>
        <w:div w:id="771046967">
          <w:marLeft w:val="0"/>
          <w:marRight w:val="0"/>
          <w:marTop w:val="225"/>
          <w:marBottom w:val="225"/>
          <w:divBdr>
            <w:top w:val="none" w:sz="0" w:space="0" w:color="auto"/>
            <w:left w:val="none" w:sz="0" w:space="0" w:color="auto"/>
            <w:bottom w:val="none" w:sz="0" w:space="0" w:color="auto"/>
            <w:right w:val="none" w:sz="0" w:space="0" w:color="auto"/>
          </w:divBdr>
        </w:div>
      </w:divsChild>
    </w:div>
    <w:div w:id="1232539156">
      <w:bodyDiv w:val="1"/>
      <w:marLeft w:val="0"/>
      <w:marRight w:val="0"/>
      <w:marTop w:val="0"/>
      <w:marBottom w:val="0"/>
      <w:divBdr>
        <w:top w:val="none" w:sz="0" w:space="0" w:color="auto"/>
        <w:left w:val="none" w:sz="0" w:space="0" w:color="auto"/>
        <w:bottom w:val="none" w:sz="0" w:space="0" w:color="auto"/>
        <w:right w:val="none" w:sz="0" w:space="0" w:color="auto"/>
      </w:divBdr>
      <w:divsChild>
        <w:div w:id="669912607">
          <w:marLeft w:val="0"/>
          <w:marRight w:val="0"/>
          <w:marTop w:val="225"/>
          <w:marBottom w:val="225"/>
          <w:divBdr>
            <w:top w:val="none" w:sz="0" w:space="0" w:color="auto"/>
            <w:left w:val="none" w:sz="0" w:space="0" w:color="auto"/>
            <w:bottom w:val="none" w:sz="0" w:space="0" w:color="auto"/>
            <w:right w:val="none" w:sz="0" w:space="0" w:color="auto"/>
          </w:divBdr>
        </w:div>
      </w:divsChild>
    </w:div>
    <w:div w:id="1979722327">
      <w:bodyDiv w:val="1"/>
      <w:marLeft w:val="0"/>
      <w:marRight w:val="0"/>
      <w:marTop w:val="0"/>
      <w:marBottom w:val="0"/>
      <w:divBdr>
        <w:top w:val="none" w:sz="0" w:space="0" w:color="auto"/>
        <w:left w:val="none" w:sz="0" w:space="0" w:color="auto"/>
        <w:bottom w:val="none" w:sz="0" w:space="0" w:color="auto"/>
        <w:right w:val="none" w:sz="0" w:space="0" w:color="auto"/>
      </w:divBdr>
      <w:divsChild>
        <w:div w:id="134335932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dwds.de/?qu=para-" TargetMode="External"/><Relationship Id="rId3" Type="http://schemas.openxmlformats.org/officeDocument/2006/relationships/webSettings" Target="webSettings.xml"/><Relationship Id="rId7" Type="http://schemas.openxmlformats.org/officeDocument/2006/relationships/hyperlink" Target="http://dejure.org/gesetze/StGB/79b.html" TargetMode="External"/><Relationship Id="rId12" Type="http://schemas.openxmlformats.org/officeDocument/2006/relationships/hyperlink" Target="http://www.dwds.de/?qu=-grap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gesetze/StGB/1.html" TargetMode="External"/><Relationship Id="rId11" Type="http://schemas.openxmlformats.org/officeDocument/2006/relationships/hyperlink" Target="http://www.dwds.de/?qu=-graph"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http://dejure.org/gesetze/StGB/358.html" TargetMode="External"/><Relationship Id="rId4" Type="http://schemas.openxmlformats.org/officeDocument/2006/relationships/hyperlink" Target="http://www.dwds.de/orthografieregeln/" TargetMode="External"/><Relationship Id="rId9" Type="http://schemas.openxmlformats.org/officeDocument/2006/relationships/hyperlink" Target="http://dejure.org/gesetze/StGB/80.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2014-05-04T17:51:00Z</dcterms:created>
  <dcterms:modified xsi:type="dcterms:W3CDTF">2014-05-04T18:57:00Z</dcterms:modified>
</cp:coreProperties>
</file>