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3C" w:rsidRPr="000D76D4" w:rsidRDefault="007B0E22">
      <w:r>
        <w:t>Derecho de resistencia</w:t>
      </w:r>
      <w:r w:rsidR="00624A5D">
        <w:t xml:space="preserve"> </w:t>
      </w:r>
      <w:r w:rsidR="000D76D4">
        <w:t>–</w:t>
      </w:r>
      <w:r w:rsidR="00624A5D">
        <w:t xml:space="preserve"> </w:t>
      </w:r>
      <w:proofErr w:type="spellStart"/>
      <w:r w:rsidR="00624A5D" w:rsidRPr="000D76D4">
        <w:rPr>
          <w:b/>
        </w:rPr>
        <w:t>Widerstandsrecht</w:t>
      </w:r>
      <w:proofErr w:type="spellEnd"/>
      <w:r w:rsidR="000D76D4">
        <w:rPr>
          <w:b/>
        </w:rPr>
        <w:t xml:space="preserve"> </w:t>
      </w:r>
      <w:r w:rsidR="000D76D4">
        <w:t xml:space="preserve"> - seminario 2015  </w:t>
      </w:r>
    </w:p>
    <w:p w:rsidR="007B0E22" w:rsidRDefault="00705708">
      <w:r>
        <w:t xml:space="preserve">Desde las primeras nociones de “Instrucción cívica” </w:t>
      </w:r>
      <w:r w:rsidR="008E5E30">
        <w:t>adquiridas</w:t>
      </w:r>
      <w:r>
        <w:t xml:space="preserve"> en la enseñanza primaria y secundaria</w:t>
      </w:r>
      <w:r w:rsidR="00EF4F2D">
        <w:t xml:space="preserve">, pasando por </w:t>
      </w:r>
      <w:r w:rsidR="008E5E30">
        <w:t xml:space="preserve">la </w:t>
      </w:r>
      <w:r w:rsidR="00EF4F2D">
        <w:t>del “legítimo” tiranicidio y otros modos de defensa popular contra los abusos de la autoridad política receptados en los programas universitarios, e</w:t>
      </w:r>
      <w:r>
        <w:t xml:space="preserve">l derecho de resistencia a la opresión </w:t>
      </w:r>
      <w:r w:rsidR="00EF4F2D">
        <w:t>originó una de las perplejidades más notorias en quie</w:t>
      </w:r>
      <w:r w:rsidR="008E5E30">
        <w:t>nes debíamos fundamentarlo ante</w:t>
      </w:r>
      <w:r w:rsidR="00EF4F2D">
        <w:t xml:space="preserve"> los examinadores</w:t>
      </w:r>
      <w:r w:rsidR="008E5E30">
        <w:t xml:space="preserve"> o conectarlo con la realidad de la existencia ciudadana. En el matorral de las normas jurídicas positivas no abundaban las que pudiesen justificar conductas resistentes. Los demagogos echaban a vuelo ese campanill</w:t>
      </w:r>
      <w:r w:rsidR="0055276A">
        <w:t>eo y delegaban en terceros</w:t>
      </w:r>
      <w:r w:rsidR="008E5E30">
        <w:t xml:space="preserve"> </w:t>
      </w:r>
      <w:r w:rsidR="0055276A">
        <w:t>el “honor” de desangrarse en su nombre.</w:t>
      </w:r>
    </w:p>
    <w:p w:rsidR="003845E6" w:rsidRDefault="00AB69F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Cuando la desmesurada represión que laceró la Argentina desde 1972</w:t>
      </w:r>
      <w:r w:rsidR="00C05EC1">
        <w:t xml:space="preserve"> a 1983 sobrepasó</w:t>
      </w:r>
      <w:r w:rsidR="003845E6">
        <w:t>,</w:t>
      </w:r>
      <w:r w:rsidR="00C05EC1">
        <w:t xml:space="preserve"> con creces</w:t>
      </w:r>
      <w:r w:rsidR="003845E6">
        <w:t>,</w:t>
      </w:r>
      <w:r w:rsidR="00C05EC1">
        <w:t xml:space="preserve"> los cauces que </w:t>
      </w:r>
      <w:r w:rsidR="003845E6">
        <w:t xml:space="preserve">la necesidad política de sostener el orden  estaba exigiendo, la conciencia de un ilusorio “nunca más” llevó a </w:t>
      </w:r>
      <w:r w:rsidR="00A85873">
        <w:t xml:space="preserve">una parcela de quienes sobrevivieron a incluir </w:t>
      </w:r>
      <w:r w:rsidR="0019288C">
        <w:t>en la C</w:t>
      </w:r>
      <w:r w:rsidR="00A85873">
        <w:t xml:space="preserve">onstitución reformada un </w:t>
      </w:r>
      <w:r w:rsidR="00A85873" w:rsidRPr="00A85873">
        <w:rPr>
          <w:b/>
        </w:rPr>
        <w:t>artículo 36</w:t>
      </w:r>
      <w:r w:rsidR="00A85873">
        <w:t xml:space="preserve"> cuya letra reza: “</w:t>
      </w:r>
      <w:r w:rsidR="003845E6">
        <w:rPr>
          <w:rFonts w:ascii="Arial" w:hAnsi="Arial" w:cs="Arial"/>
          <w:color w:val="000000"/>
          <w:sz w:val="18"/>
          <w:szCs w:val="18"/>
          <w:shd w:val="clear" w:color="auto" w:fill="FFFFFF"/>
        </w:rPr>
        <w:t>Esta Constitución mantendrá su imperio aun cuando se interrumpiere su observancia por actos de fuerza contra el orden institucional y el sistema democrático. Estos actos serán insanablemente nulos.</w:t>
      </w:r>
      <w:r w:rsidR="003845E6">
        <w:rPr>
          <w:rFonts w:ascii="Arial" w:hAnsi="Arial" w:cs="Arial"/>
          <w:color w:val="000000"/>
          <w:sz w:val="18"/>
          <w:szCs w:val="18"/>
        </w:rPr>
        <w:br/>
      </w:r>
      <w:r w:rsidR="003845E6">
        <w:rPr>
          <w:rFonts w:ascii="Arial" w:hAnsi="Arial" w:cs="Arial"/>
          <w:color w:val="000000"/>
          <w:sz w:val="18"/>
          <w:szCs w:val="18"/>
          <w:shd w:val="clear" w:color="auto" w:fill="FFFFFF"/>
        </w:rPr>
        <w:t>Sus autores serán pasibles de la sanción prevista en el artículo 29, inhabilitados a perpetuidad para ocupar cargos públicos y excluidos de los beneficios del indulto y la conmutación de penas.</w:t>
      </w:r>
      <w:r w:rsidR="003845E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845E6">
        <w:rPr>
          <w:rFonts w:ascii="Arial" w:hAnsi="Arial" w:cs="Arial"/>
          <w:color w:val="000000"/>
          <w:sz w:val="18"/>
          <w:szCs w:val="18"/>
        </w:rPr>
        <w:br/>
      </w:r>
      <w:r w:rsidR="003845E6">
        <w:rPr>
          <w:rFonts w:ascii="Arial" w:hAnsi="Arial" w:cs="Arial"/>
          <w:color w:val="000000"/>
          <w:sz w:val="18"/>
          <w:szCs w:val="18"/>
          <w:shd w:val="clear" w:color="auto" w:fill="FFFFFF"/>
        </w:rPr>
        <w:t>Tendrán las mismas sanciones quienes, como consecuencia de estos actos, usurparen funciones previstas para las autoridades de esta Constitución o las de las provincias, los que responderán civil y penalmente de sus actos. Las acciones respectivas serán imprescriptibles.</w:t>
      </w:r>
      <w:r w:rsidR="00A85873">
        <w:rPr>
          <w:rFonts w:ascii="Arial" w:hAnsi="Arial" w:cs="Arial"/>
          <w:color w:val="000000"/>
          <w:sz w:val="18"/>
          <w:szCs w:val="18"/>
        </w:rPr>
        <w:t xml:space="preserve"> </w:t>
      </w:r>
      <w:r w:rsidR="003845E6" w:rsidRPr="003845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Todos los ciudadanos tienen el derecho de resistencia contra quienes ejecutaren los actos de fuerza enunciados en este artículo.</w:t>
      </w:r>
      <w:r w:rsidR="003845E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845E6">
        <w:rPr>
          <w:rFonts w:ascii="Arial" w:hAnsi="Arial" w:cs="Arial"/>
          <w:color w:val="000000"/>
          <w:sz w:val="18"/>
          <w:szCs w:val="18"/>
        </w:rPr>
        <w:br/>
      </w:r>
      <w:r w:rsidR="003845E6">
        <w:rPr>
          <w:rFonts w:ascii="Arial" w:hAnsi="Arial" w:cs="Arial"/>
          <w:color w:val="000000"/>
          <w:sz w:val="18"/>
          <w:szCs w:val="18"/>
          <w:shd w:val="clear" w:color="auto" w:fill="FFFFFF"/>
        </w:rPr>
        <w:t>Atentará asimismo contra el sistema democrático quien incurriere en grave delito doloso contra el Estado que conlleve enriquecimiento, quedando inhabilitado por el tiempo que las leyes determinen para ocupar cargos o empleos públicos.</w:t>
      </w:r>
      <w:r w:rsidR="003845E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845E6">
        <w:rPr>
          <w:rFonts w:ascii="Arial" w:hAnsi="Arial" w:cs="Arial"/>
          <w:color w:val="000000"/>
          <w:sz w:val="18"/>
          <w:szCs w:val="18"/>
          <w:shd w:val="clear" w:color="auto" w:fill="FFFFFF"/>
        </w:rPr>
        <w:t>El Congreso sancionará una ley sobre ética pública para el ejercicio de la función</w:t>
      </w:r>
      <w:r w:rsidR="00A85873">
        <w:rPr>
          <w:rFonts w:ascii="Arial" w:hAnsi="Arial" w:cs="Arial"/>
          <w:color w:val="000000"/>
          <w:sz w:val="18"/>
          <w:szCs w:val="18"/>
          <w:shd w:val="clear" w:color="auto" w:fill="FFFFFF"/>
        </w:rPr>
        <w:t>”</w:t>
      </w:r>
      <w:r w:rsidR="003845E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A85873" w:rsidRPr="003C33F1" w:rsidRDefault="00A858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5485">
        <w:rPr>
          <w:rFonts w:ascii="Arial" w:hAnsi="Arial" w:cs="Arial"/>
          <w:color w:val="000000"/>
          <w:sz w:val="20"/>
          <w:szCs w:val="20"/>
          <w:shd w:val="clear" w:color="auto" w:fill="FFFFFF"/>
        </w:rPr>
        <w:t>Otros estados del mundo – no muchos – han incorporado a sus leyes fundamentales un desiderátum análogo</w:t>
      </w:r>
      <w:r w:rsidR="00FD5485" w:rsidRPr="00FD54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cuya traducción a reglas jurídicas concretas viene siendo intentada </w:t>
      </w:r>
      <w:r w:rsidR="00FD5485">
        <w:rPr>
          <w:rFonts w:ascii="Arial" w:hAnsi="Arial" w:cs="Arial"/>
          <w:color w:val="000000"/>
          <w:sz w:val="20"/>
          <w:szCs w:val="20"/>
          <w:shd w:val="clear" w:color="auto" w:fill="FFFFFF"/>
        </w:rPr>
        <w:t>con</w:t>
      </w:r>
      <w:r w:rsidR="00FD5485" w:rsidRPr="00FD54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resoluciones </w:t>
      </w:r>
      <w:proofErr w:type="spellStart"/>
      <w:r w:rsidR="00FD5485" w:rsidRPr="00FD5485">
        <w:rPr>
          <w:rFonts w:ascii="Arial" w:hAnsi="Arial" w:cs="Arial"/>
          <w:color w:val="000000"/>
          <w:sz w:val="20"/>
          <w:szCs w:val="20"/>
          <w:shd w:val="clear" w:color="auto" w:fill="FFFFFF"/>
        </w:rPr>
        <w:t>tribunalicias</w:t>
      </w:r>
      <w:proofErr w:type="spellEnd"/>
      <w:r w:rsidR="00FD5485" w:rsidRPr="00FD54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r w:rsidR="00FD54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dificultosa enunciación. </w:t>
      </w:r>
      <w:r w:rsidR="00F13771">
        <w:rPr>
          <w:rFonts w:ascii="Arial" w:hAnsi="Arial" w:cs="Arial"/>
          <w:color w:val="000000"/>
          <w:sz w:val="20"/>
          <w:szCs w:val="20"/>
          <w:shd w:val="clear" w:color="auto" w:fill="FFFFFF"/>
        </w:rPr>
        <w:t>El objetivo didáctico de este apunte</w:t>
      </w:r>
      <w:r w:rsidR="000D76D4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F137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enderezado al examen lingüístico de normas de la </w:t>
      </w:r>
      <w:proofErr w:type="spellStart"/>
      <w:r w:rsidR="00F137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Grundgesetz</w:t>
      </w:r>
      <w:proofErr w:type="spellEnd"/>
      <w:r w:rsidR="00F137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F13771" w:rsidRPr="00F13771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</w:t>
      </w:r>
      <w:r w:rsidR="00F137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Alemania</w:t>
      </w:r>
      <w:r w:rsidR="000D76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hace aconsejable no extender sus proyecciones comparativas hacia otros ordenamientos; tarea que </w:t>
      </w:r>
      <w:r w:rsidR="003C33F1">
        <w:rPr>
          <w:rFonts w:ascii="Arial" w:hAnsi="Arial" w:cs="Arial"/>
          <w:color w:val="000000"/>
          <w:sz w:val="20"/>
          <w:szCs w:val="20"/>
          <w:shd w:val="clear" w:color="auto" w:fill="FFFFFF"/>
        </w:rPr>
        <w:t>sí</w:t>
      </w:r>
      <w:r w:rsidR="000D76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puede</w:t>
      </w:r>
      <w:r w:rsidR="003C33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acometer los participantes de este seminario sobre lenguaje jurídico en la constitución alemana. Enfocamos, por ende, una lectura contextualizada del </w:t>
      </w:r>
      <w:r w:rsidR="003C33F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Art 20, </w:t>
      </w:r>
      <w:proofErr w:type="spellStart"/>
      <w:r w:rsidR="003C33F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Absatz</w:t>
      </w:r>
      <w:proofErr w:type="spellEnd"/>
      <w:r w:rsidR="003C33F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(4)</w:t>
      </w:r>
      <w:r w:rsidR="003C33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la referida Ley Fundamental.</w:t>
      </w:r>
    </w:p>
    <w:p w:rsidR="000D76D4" w:rsidRPr="003C33F1" w:rsidRDefault="003C33F1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b/>
          <w:color w:val="1D1B11" w:themeColor="background2" w:themeShade="1A"/>
          <w:sz w:val="18"/>
          <w:szCs w:val="18"/>
          <w:lang w:val="de-DE"/>
        </w:rPr>
      </w:pPr>
      <w:r w:rsidRPr="003C33F1">
        <w:rPr>
          <w:rFonts w:ascii="Arial" w:hAnsi="Arial" w:cs="Arial"/>
          <w:b/>
          <w:color w:val="000000"/>
          <w:sz w:val="18"/>
          <w:szCs w:val="18"/>
          <w:lang w:val="de-DE"/>
        </w:rPr>
        <w:t xml:space="preserve">Art 20 - </w:t>
      </w:r>
      <w:r w:rsidR="000D76D4" w:rsidRPr="003C33F1">
        <w:rPr>
          <w:rFonts w:ascii="Arial" w:hAnsi="Arial" w:cs="Arial"/>
          <w:b/>
          <w:color w:val="1D1B11" w:themeColor="background2" w:themeShade="1A"/>
          <w:sz w:val="18"/>
          <w:szCs w:val="18"/>
          <w:lang w:val="de-DE"/>
        </w:rPr>
        <w:t>1) Die Bundesrepublik Deutschland ist ein demokratischer und sozialer Bundesstaat.</w:t>
      </w:r>
    </w:p>
    <w:p w:rsidR="000D76D4" w:rsidRPr="003C33F1" w:rsidRDefault="000D76D4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b/>
          <w:color w:val="1D1B11" w:themeColor="background2" w:themeShade="1A"/>
          <w:sz w:val="18"/>
          <w:szCs w:val="18"/>
          <w:lang w:val="de-DE"/>
        </w:rPr>
      </w:pPr>
      <w:r w:rsidRPr="003C33F1">
        <w:rPr>
          <w:rFonts w:ascii="Arial" w:hAnsi="Arial" w:cs="Arial"/>
          <w:b/>
          <w:color w:val="1D1B11" w:themeColor="background2" w:themeShade="1A"/>
          <w:sz w:val="18"/>
          <w:szCs w:val="18"/>
          <w:lang w:val="de-DE"/>
        </w:rPr>
        <w:t>(2) Alle Staatsgewalt geht vom Volke aus. Sie wird vom Volke in Wahlen und Abstimmungen und durch besondere Organe der Gesetzgebung, der vollziehenden Gewalt und der Rechtsprechung ausgeübt.</w:t>
      </w:r>
    </w:p>
    <w:p w:rsidR="000D76D4" w:rsidRPr="003C33F1" w:rsidRDefault="000D76D4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b/>
          <w:color w:val="1D1B11" w:themeColor="background2" w:themeShade="1A"/>
          <w:sz w:val="18"/>
          <w:szCs w:val="18"/>
          <w:lang w:val="de-DE"/>
        </w:rPr>
      </w:pPr>
      <w:r w:rsidRPr="003C33F1">
        <w:rPr>
          <w:rFonts w:ascii="Arial" w:hAnsi="Arial" w:cs="Arial"/>
          <w:b/>
          <w:color w:val="1D1B11" w:themeColor="background2" w:themeShade="1A"/>
          <w:sz w:val="18"/>
          <w:szCs w:val="18"/>
          <w:lang w:val="de-DE"/>
        </w:rPr>
        <w:t>(3) Die Gesetzgebung ist an die verfassungsmäßige Ordnung, die vollziehende Gewalt und die Rechtsprechung sind an Gesetz und Recht gebunden.</w:t>
      </w:r>
    </w:p>
    <w:p w:rsidR="000D76D4" w:rsidRDefault="000D76D4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1D1B11" w:themeColor="background2" w:themeShade="1A"/>
          <w:sz w:val="18"/>
          <w:szCs w:val="18"/>
          <w:lang w:val="de-DE"/>
        </w:rPr>
      </w:pPr>
      <w:r w:rsidRPr="003C33F1">
        <w:rPr>
          <w:rFonts w:ascii="Arial" w:hAnsi="Arial" w:cs="Arial"/>
          <w:b/>
          <w:color w:val="1D1B11" w:themeColor="background2" w:themeShade="1A"/>
          <w:sz w:val="18"/>
          <w:szCs w:val="18"/>
          <w:lang w:val="de-DE"/>
        </w:rPr>
        <w:t>(4) Gegen jeden, der es unternimmt, diese Ordnung zu beseitigen, haben alle Deutschen das Recht zum Widerstand, wenn andere Abhilfe nicht möglich ist.</w:t>
      </w:r>
      <w:r w:rsidR="003C33F1">
        <w:rPr>
          <w:rFonts w:ascii="Arial" w:hAnsi="Arial" w:cs="Arial"/>
          <w:color w:val="1D1B11" w:themeColor="background2" w:themeShade="1A"/>
          <w:sz w:val="18"/>
          <w:szCs w:val="18"/>
          <w:lang w:val="de-DE"/>
        </w:rPr>
        <w:t xml:space="preserve"> </w:t>
      </w:r>
    </w:p>
    <w:p w:rsidR="003C33F1" w:rsidRDefault="003C33F1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1D1B11" w:themeColor="background2" w:themeShade="1A"/>
          <w:sz w:val="18"/>
          <w:szCs w:val="18"/>
          <w:lang w:val="de-DE"/>
        </w:rPr>
      </w:pPr>
    </w:p>
    <w:p w:rsidR="003C33F1" w:rsidRDefault="003C33F1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9B5A0B">
        <w:rPr>
          <w:rFonts w:ascii="Arial" w:hAnsi="Arial" w:cs="Arial"/>
          <w:color w:val="1D1B11" w:themeColor="background2" w:themeShade="1A"/>
          <w:sz w:val="20"/>
          <w:szCs w:val="20"/>
        </w:rPr>
        <w:t>La primera observación</w:t>
      </w:r>
      <w:r w:rsidR="009B5A0B" w:rsidRPr="009B5A0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que nos merecen los citados incisos es de índole estructural</w:t>
      </w:r>
      <w:r w:rsidR="009B5A0B" w:rsidRPr="002A496E">
        <w:rPr>
          <w:rFonts w:ascii="Arial" w:hAnsi="Arial" w:cs="Arial"/>
          <w:b/>
          <w:color w:val="1D1B11" w:themeColor="background2" w:themeShade="1A"/>
          <w:sz w:val="20"/>
          <w:szCs w:val="20"/>
        </w:rPr>
        <w:t>:</w:t>
      </w:r>
      <w:r w:rsidR="009B5A0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8E123B">
        <w:rPr>
          <w:rFonts w:ascii="Arial" w:hAnsi="Arial" w:cs="Arial"/>
          <w:color w:val="1D1B11" w:themeColor="background2" w:themeShade="1A"/>
          <w:sz w:val="20"/>
          <w:szCs w:val="20"/>
        </w:rPr>
        <w:t xml:space="preserve">no encuadrados en el primer capítulo (el de los </w:t>
      </w:r>
      <w:proofErr w:type="spellStart"/>
      <w:r w:rsidR="008E123B">
        <w:rPr>
          <w:rFonts w:ascii="Arial" w:hAnsi="Arial" w:cs="Arial"/>
          <w:b/>
          <w:color w:val="1D1B11" w:themeColor="background2" w:themeShade="1A"/>
          <w:sz w:val="20"/>
          <w:szCs w:val="20"/>
        </w:rPr>
        <w:t>Grundrechte</w:t>
      </w:r>
      <w:proofErr w:type="spellEnd"/>
      <w:r w:rsidR="008E123B">
        <w:rPr>
          <w:rFonts w:ascii="Arial" w:hAnsi="Arial" w:cs="Arial"/>
          <w:color w:val="1D1B11" w:themeColor="background2" w:themeShade="1A"/>
          <w:sz w:val="20"/>
          <w:szCs w:val="20"/>
        </w:rPr>
        <w:t xml:space="preserve">), inician el segundo cuyo título es </w:t>
      </w:r>
      <w:proofErr w:type="spellStart"/>
      <w:r w:rsidR="008E123B">
        <w:rPr>
          <w:rFonts w:ascii="Arial" w:hAnsi="Arial" w:cs="Arial"/>
          <w:b/>
          <w:color w:val="1D1B11" w:themeColor="background2" w:themeShade="1A"/>
          <w:sz w:val="20"/>
          <w:szCs w:val="20"/>
        </w:rPr>
        <w:t>Der</w:t>
      </w:r>
      <w:proofErr w:type="spellEnd"/>
      <w:r w:rsidR="008E123B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Bund </w:t>
      </w:r>
      <w:proofErr w:type="spellStart"/>
      <w:r w:rsidR="008E123B">
        <w:rPr>
          <w:rFonts w:ascii="Arial" w:hAnsi="Arial" w:cs="Arial"/>
          <w:b/>
          <w:color w:val="1D1B11" w:themeColor="background2" w:themeShade="1A"/>
          <w:sz w:val="20"/>
          <w:szCs w:val="20"/>
        </w:rPr>
        <w:t>und</w:t>
      </w:r>
      <w:proofErr w:type="spellEnd"/>
      <w:r w:rsidR="008E123B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die </w:t>
      </w:r>
      <w:proofErr w:type="spellStart"/>
      <w:r w:rsidR="008E123B">
        <w:rPr>
          <w:rFonts w:ascii="Arial" w:hAnsi="Arial" w:cs="Arial"/>
          <w:b/>
          <w:color w:val="1D1B11" w:themeColor="background2" w:themeShade="1A"/>
          <w:sz w:val="20"/>
          <w:szCs w:val="20"/>
        </w:rPr>
        <w:t>Länder</w:t>
      </w:r>
      <w:proofErr w:type="spellEnd"/>
      <w:r w:rsidR="008E123B">
        <w:rPr>
          <w:rFonts w:ascii="Arial" w:hAnsi="Arial" w:cs="Arial"/>
          <w:b/>
          <w:color w:val="1D1B11" w:themeColor="background2" w:themeShade="1A"/>
          <w:sz w:val="20"/>
          <w:szCs w:val="20"/>
        </w:rPr>
        <w:t>.</w:t>
      </w:r>
      <w:r w:rsidR="00B27249">
        <w:rPr>
          <w:rFonts w:ascii="Arial" w:hAnsi="Arial" w:cs="Arial"/>
          <w:color w:val="1D1B11" w:themeColor="background2" w:themeShade="1A"/>
          <w:sz w:val="20"/>
          <w:szCs w:val="20"/>
        </w:rPr>
        <w:t xml:space="preserve"> No compartimos, aunque es atendible, la objeción de que ese </w:t>
      </w:r>
      <w:proofErr w:type="spellStart"/>
      <w:r w:rsidR="00B27249">
        <w:rPr>
          <w:rFonts w:ascii="Arial" w:hAnsi="Arial" w:cs="Arial"/>
          <w:b/>
          <w:color w:val="1D1B11" w:themeColor="background2" w:themeShade="1A"/>
          <w:sz w:val="20"/>
          <w:szCs w:val="20"/>
        </w:rPr>
        <w:t>Widerstandsrecht</w:t>
      </w:r>
      <w:proofErr w:type="spellEnd"/>
      <w:r w:rsidR="00B27249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r w:rsidR="00B27249">
        <w:rPr>
          <w:rFonts w:ascii="Arial" w:hAnsi="Arial" w:cs="Arial"/>
          <w:color w:val="1D1B11" w:themeColor="background2" w:themeShade="1A"/>
          <w:sz w:val="20"/>
          <w:szCs w:val="20"/>
        </w:rPr>
        <w:t>sea deleznable por la sola circunstancia de su incorporación “tardía” al texto constitucional</w:t>
      </w:r>
      <w:r w:rsidR="002C6C62">
        <w:rPr>
          <w:rFonts w:ascii="Arial" w:hAnsi="Arial" w:cs="Arial"/>
          <w:color w:val="1D1B11" w:themeColor="background2" w:themeShade="1A"/>
          <w:sz w:val="20"/>
          <w:szCs w:val="20"/>
        </w:rPr>
        <w:t>, mediante una ley de reforma</w:t>
      </w:r>
      <w:r w:rsidR="00B27249">
        <w:rPr>
          <w:rFonts w:ascii="Arial" w:hAnsi="Arial" w:cs="Arial"/>
          <w:color w:val="1D1B11" w:themeColor="background2" w:themeShade="1A"/>
          <w:sz w:val="20"/>
          <w:szCs w:val="20"/>
        </w:rPr>
        <w:t>.</w:t>
      </w:r>
      <w:r w:rsidR="0011555F">
        <w:rPr>
          <w:rFonts w:ascii="Arial" w:hAnsi="Arial" w:cs="Arial"/>
          <w:color w:val="1D1B11" w:themeColor="background2" w:themeShade="1A"/>
          <w:sz w:val="20"/>
          <w:szCs w:val="20"/>
        </w:rPr>
        <w:t xml:space="preserve"> Durante veinte años, desde 1949, estuvo ausente de la ley </w:t>
      </w:r>
      <w:r w:rsidR="00156C1D">
        <w:rPr>
          <w:rFonts w:ascii="Arial" w:hAnsi="Arial" w:cs="Arial"/>
          <w:color w:val="1D1B11" w:themeColor="background2" w:themeShade="1A"/>
          <w:sz w:val="20"/>
          <w:szCs w:val="20"/>
        </w:rPr>
        <w:t xml:space="preserve">fundamental </w:t>
      </w:r>
      <w:r w:rsidR="0011555F">
        <w:rPr>
          <w:rFonts w:ascii="Arial" w:hAnsi="Arial" w:cs="Arial"/>
          <w:color w:val="1D1B11" w:themeColor="background2" w:themeShade="1A"/>
          <w:sz w:val="20"/>
          <w:szCs w:val="20"/>
        </w:rPr>
        <w:t xml:space="preserve">alemana una norma que previese el derecho de resistencia, considerado al principio como un precepto alentador de alteraciones graves del orden público. Su incorporación a la </w:t>
      </w:r>
      <w:proofErr w:type="spellStart"/>
      <w:r w:rsidR="0011555F">
        <w:rPr>
          <w:rFonts w:ascii="Arial" w:hAnsi="Arial" w:cs="Arial"/>
          <w:color w:val="1D1B11" w:themeColor="background2" w:themeShade="1A"/>
          <w:sz w:val="20"/>
          <w:szCs w:val="20"/>
        </w:rPr>
        <w:t>Grundgesetz</w:t>
      </w:r>
      <w:proofErr w:type="spellEnd"/>
      <w:r w:rsidR="0011555F">
        <w:rPr>
          <w:rFonts w:ascii="Arial" w:hAnsi="Arial" w:cs="Arial"/>
          <w:color w:val="1D1B11" w:themeColor="background2" w:themeShade="1A"/>
          <w:sz w:val="20"/>
          <w:szCs w:val="20"/>
        </w:rPr>
        <w:t xml:space="preserve"> tuvo lugar en 1968, en c</w:t>
      </w:r>
      <w:r w:rsidR="00156C1D">
        <w:rPr>
          <w:rFonts w:ascii="Arial" w:hAnsi="Arial" w:cs="Arial"/>
          <w:color w:val="1D1B11" w:themeColor="background2" w:themeShade="1A"/>
          <w:sz w:val="20"/>
          <w:szCs w:val="20"/>
        </w:rPr>
        <w:t xml:space="preserve">orrespondencia con el dictado de la legislación de emergencia para el estado de necesidad y las situaciones de defensa </w:t>
      </w:r>
      <w:r w:rsidR="00156C1D">
        <w:rPr>
          <w:rFonts w:ascii="Arial" w:hAnsi="Arial" w:cs="Arial"/>
          <w:color w:val="1D1B11" w:themeColor="background2" w:themeShade="1A"/>
          <w:sz w:val="20"/>
          <w:szCs w:val="20"/>
        </w:rPr>
        <w:lastRenderedPageBreak/>
        <w:t>nacional, a raíz de la “guerra fría”.</w:t>
      </w:r>
      <w:r w:rsidR="00B27249">
        <w:rPr>
          <w:rFonts w:ascii="Arial" w:hAnsi="Arial" w:cs="Arial"/>
          <w:color w:val="1D1B11" w:themeColor="background2" w:themeShade="1A"/>
          <w:sz w:val="20"/>
          <w:szCs w:val="20"/>
        </w:rPr>
        <w:t xml:space="preserve"> Tampoco retomamos por ahora la discusión sobre si la </w:t>
      </w:r>
      <w:proofErr w:type="spellStart"/>
      <w:r w:rsidR="00B27249">
        <w:rPr>
          <w:rFonts w:ascii="Arial" w:hAnsi="Arial" w:cs="Arial"/>
          <w:color w:val="1D1B11" w:themeColor="background2" w:themeShade="1A"/>
          <w:sz w:val="20"/>
          <w:szCs w:val="20"/>
        </w:rPr>
        <w:t>Grundgesetz</w:t>
      </w:r>
      <w:proofErr w:type="spellEnd"/>
      <w:r w:rsidR="00B27249">
        <w:rPr>
          <w:rFonts w:ascii="Arial" w:hAnsi="Arial" w:cs="Arial"/>
          <w:color w:val="1D1B11" w:themeColor="background2" w:themeShade="1A"/>
          <w:sz w:val="20"/>
          <w:szCs w:val="20"/>
        </w:rPr>
        <w:t xml:space="preserve"> es o no </w:t>
      </w:r>
      <w:r w:rsidR="000913D5">
        <w:rPr>
          <w:rFonts w:ascii="Arial" w:hAnsi="Arial" w:cs="Arial"/>
          <w:color w:val="1D1B11" w:themeColor="background2" w:themeShade="1A"/>
          <w:sz w:val="20"/>
          <w:szCs w:val="20"/>
        </w:rPr>
        <w:t xml:space="preserve">es </w:t>
      </w:r>
      <w:r w:rsidR="00B27249">
        <w:rPr>
          <w:rFonts w:ascii="Arial" w:hAnsi="Arial" w:cs="Arial"/>
          <w:color w:val="1D1B11" w:themeColor="background2" w:themeShade="1A"/>
          <w:sz w:val="20"/>
          <w:szCs w:val="20"/>
        </w:rPr>
        <w:t xml:space="preserve">una </w:t>
      </w:r>
      <w:proofErr w:type="spellStart"/>
      <w:r w:rsidR="00B27249">
        <w:rPr>
          <w:rFonts w:ascii="Arial" w:hAnsi="Arial" w:cs="Arial"/>
          <w:b/>
          <w:color w:val="1D1B11" w:themeColor="background2" w:themeShade="1A"/>
          <w:sz w:val="20"/>
          <w:szCs w:val="20"/>
        </w:rPr>
        <w:t>Verfassung</w:t>
      </w:r>
      <w:proofErr w:type="spellEnd"/>
      <w:r w:rsidR="00B27249">
        <w:rPr>
          <w:rFonts w:ascii="Arial" w:hAnsi="Arial" w:cs="Arial"/>
          <w:color w:val="1D1B11" w:themeColor="background2" w:themeShade="1A"/>
          <w:sz w:val="20"/>
          <w:szCs w:val="20"/>
        </w:rPr>
        <w:t xml:space="preserve"> en sentido estricto.</w:t>
      </w:r>
    </w:p>
    <w:p w:rsidR="003D425E" w:rsidRDefault="003D425E" w:rsidP="0019288C">
      <w:pPr>
        <w:pStyle w:val="NormalWeb"/>
        <w:spacing w:before="240" w:beforeAutospacing="0" w:after="0" w:afterAutospacing="0" w:line="312" w:lineRule="atLeast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>Sujetos activos</w:t>
      </w:r>
      <w:r w:rsidR="00156C1D">
        <w:rPr>
          <w:rFonts w:ascii="Arial" w:hAnsi="Arial" w:cs="Arial"/>
          <w:color w:val="1D1B11" w:themeColor="background2" w:themeShade="1A"/>
          <w:sz w:val="20"/>
          <w:szCs w:val="20"/>
        </w:rPr>
        <w:t xml:space="preserve"> del derecho de resistencia</w:t>
      </w:r>
      <w:r w:rsidR="0010557E" w:rsidRPr="00156C1D">
        <w:rPr>
          <w:rFonts w:ascii="Arial" w:hAnsi="Arial" w:cs="Arial"/>
          <w:b/>
          <w:color w:val="1D1B11" w:themeColor="background2" w:themeShade="1A"/>
          <w:sz w:val="20"/>
          <w:szCs w:val="20"/>
        </w:rPr>
        <w:t>:</w:t>
      </w:r>
      <w:r w:rsidR="0010557E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proofErr w:type="spellStart"/>
      <w:r w:rsidR="0010557E">
        <w:rPr>
          <w:rFonts w:ascii="Arial" w:hAnsi="Arial" w:cs="Arial"/>
          <w:b/>
          <w:color w:val="1D1B11" w:themeColor="background2" w:themeShade="1A"/>
          <w:sz w:val="20"/>
          <w:szCs w:val="20"/>
        </w:rPr>
        <w:t>alle</w:t>
      </w:r>
      <w:proofErr w:type="spellEnd"/>
      <w:r w:rsidR="0010557E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10557E">
        <w:rPr>
          <w:rFonts w:ascii="Arial" w:hAnsi="Arial" w:cs="Arial"/>
          <w:b/>
          <w:color w:val="1D1B11" w:themeColor="background2" w:themeShade="1A"/>
          <w:sz w:val="20"/>
          <w:szCs w:val="20"/>
        </w:rPr>
        <w:t>Deutschen</w:t>
      </w:r>
      <w:proofErr w:type="spellEnd"/>
      <w:r w:rsidR="0010557E">
        <w:rPr>
          <w:rFonts w:ascii="Arial" w:hAnsi="Arial" w:cs="Arial"/>
          <w:b/>
          <w:color w:val="1D1B11" w:themeColor="background2" w:themeShade="1A"/>
          <w:sz w:val="20"/>
          <w:szCs w:val="20"/>
        </w:rPr>
        <w:t>;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no obligados aunque per se titulares</w:t>
      </w:r>
      <w:r w:rsidR="0010557E">
        <w:rPr>
          <w:rFonts w:ascii="Arial" w:hAnsi="Arial" w:cs="Arial"/>
          <w:color w:val="1D1B11" w:themeColor="background2" w:themeShade="1A"/>
          <w:sz w:val="20"/>
          <w:szCs w:val="20"/>
        </w:rPr>
        <w:t xml:space="preserve"> natos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de ese derecho, de ese </w:t>
      </w:r>
      <w:proofErr w:type="spellStart"/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Recht</w:t>
      </w:r>
      <w:proofErr w:type="spellEnd"/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zum </w:t>
      </w:r>
      <w:proofErr w:type="spellStart"/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Widerstand</w:t>
      </w:r>
      <w:proofErr w:type="spellEnd"/>
      <w:r w:rsidR="0010557E">
        <w:rPr>
          <w:rFonts w:ascii="Arial" w:hAnsi="Arial" w:cs="Arial"/>
          <w:b/>
          <w:color w:val="1D1B11" w:themeColor="background2" w:themeShade="1A"/>
          <w:sz w:val="20"/>
          <w:szCs w:val="20"/>
        </w:rPr>
        <w:t>.</w:t>
      </w:r>
    </w:p>
    <w:p w:rsidR="002C6C62" w:rsidRDefault="002C6C62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>Sujeto</w:t>
      </w:r>
      <w:r w:rsidR="0010557E">
        <w:rPr>
          <w:rFonts w:ascii="Arial" w:hAnsi="Arial" w:cs="Arial"/>
          <w:color w:val="1D1B11" w:themeColor="background2" w:themeShade="1A"/>
          <w:sz w:val="20"/>
          <w:szCs w:val="20"/>
        </w:rPr>
        <w:t>s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pasivo</w:t>
      </w:r>
      <w:r w:rsidR="0010557E">
        <w:rPr>
          <w:rFonts w:ascii="Arial" w:hAnsi="Arial" w:cs="Arial"/>
          <w:color w:val="1D1B11" w:themeColor="background2" w:themeShade="1A"/>
          <w:sz w:val="20"/>
          <w:szCs w:val="20"/>
        </w:rPr>
        <w:t>s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: todos aquellos, cualquiera </w:t>
      </w: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jeder</w:t>
      </w:r>
      <w:proofErr w:type="spellEnd"/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)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que intente</w:t>
      </w:r>
      <w:r w:rsidR="00A5175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o emprenda acciones para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remover o eliminar </w:t>
      </w: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diese </w:t>
      </w:r>
      <w:proofErr w:type="spellStart"/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Ordnung</w:t>
      </w:r>
      <w:proofErr w:type="spellEnd"/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1D1B11" w:themeColor="background2" w:themeShade="1A"/>
          <w:sz w:val="20"/>
          <w:szCs w:val="20"/>
        </w:rPr>
        <w:t>Entiéndese</w:t>
      </w:r>
      <w:proofErr w:type="spellEnd"/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, según el precedente inciso </w:t>
      </w:r>
      <w:proofErr w:type="spellStart"/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Absatz</w:t>
      </w:r>
      <w:proofErr w:type="spellEnd"/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(3)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, que se trata </w:t>
      </w:r>
      <w:r w:rsidR="003D425E">
        <w:rPr>
          <w:rFonts w:ascii="Arial" w:hAnsi="Arial" w:cs="Arial"/>
          <w:color w:val="1D1B11" w:themeColor="background2" w:themeShade="1A"/>
          <w:sz w:val="20"/>
          <w:szCs w:val="20"/>
        </w:rPr>
        <w:t xml:space="preserve">del “ordenamiento constitucional” o sea </w:t>
      </w:r>
      <w:r w:rsidR="003D425E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die </w:t>
      </w:r>
      <w:proofErr w:type="spellStart"/>
      <w:r w:rsidR="003D425E">
        <w:rPr>
          <w:rFonts w:ascii="Arial" w:hAnsi="Arial" w:cs="Arial"/>
          <w:b/>
          <w:color w:val="1D1B11" w:themeColor="background2" w:themeShade="1A"/>
          <w:sz w:val="20"/>
          <w:szCs w:val="20"/>
        </w:rPr>
        <w:t>verfassungsmässige</w:t>
      </w:r>
      <w:proofErr w:type="spellEnd"/>
      <w:r w:rsidR="003D425E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3D425E">
        <w:rPr>
          <w:rFonts w:ascii="Arial" w:hAnsi="Arial" w:cs="Arial"/>
          <w:b/>
          <w:color w:val="1D1B11" w:themeColor="background2" w:themeShade="1A"/>
          <w:sz w:val="20"/>
          <w:szCs w:val="20"/>
        </w:rPr>
        <w:t>Ordnung</w:t>
      </w:r>
      <w:proofErr w:type="spellEnd"/>
      <w:r w:rsidR="003D425E">
        <w:rPr>
          <w:rFonts w:ascii="Arial" w:hAnsi="Arial" w:cs="Arial"/>
          <w:b/>
          <w:color w:val="1D1B11" w:themeColor="background2" w:themeShade="1A"/>
          <w:sz w:val="20"/>
          <w:szCs w:val="20"/>
        </w:rPr>
        <w:t>.</w:t>
      </w:r>
      <w:r w:rsidR="00A5175A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r w:rsidR="0092115D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El bien protegido es el Estado constitucional democrático </w:t>
      </w:r>
      <w:r w:rsidR="002709B4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y republicano </w:t>
      </w:r>
      <w:r w:rsidR="0092115D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de derecho. </w:t>
      </w:r>
      <w:r w:rsidR="009E7DBE" w:rsidRPr="009E7DBE">
        <w:rPr>
          <w:rFonts w:ascii="Arial" w:hAnsi="Arial" w:cs="Arial"/>
          <w:color w:val="1D1B11" w:themeColor="background2" w:themeShade="1A"/>
          <w:sz w:val="20"/>
          <w:szCs w:val="20"/>
        </w:rPr>
        <w:t>Es decir,</w:t>
      </w:r>
      <w:r w:rsidR="009E7DBE">
        <w:rPr>
          <w:rFonts w:ascii="Arial" w:hAnsi="Arial" w:cs="Arial"/>
          <w:color w:val="1D1B11" w:themeColor="background2" w:themeShade="1A"/>
          <w:sz w:val="20"/>
          <w:szCs w:val="20"/>
        </w:rPr>
        <w:t xml:space="preserve"> aquel orden definido por </w:t>
      </w:r>
      <w:r w:rsidR="00C70BC7">
        <w:rPr>
          <w:rFonts w:ascii="Arial" w:hAnsi="Arial" w:cs="Arial"/>
          <w:color w:val="1D1B11" w:themeColor="background2" w:themeShade="1A"/>
          <w:sz w:val="20"/>
          <w:szCs w:val="20"/>
        </w:rPr>
        <w:t>los demás incisos del Art 20 e instituciones correlativas enum</w:t>
      </w:r>
      <w:r w:rsidR="000446A9">
        <w:rPr>
          <w:rFonts w:ascii="Arial" w:hAnsi="Arial" w:cs="Arial"/>
          <w:color w:val="1D1B11" w:themeColor="background2" w:themeShade="1A"/>
          <w:sz w:val="20"/>
          <w:szCs w:val="20"/>
        </w:rPr>
        <w:t xml:space="preserve">eradas en la propia </w:t>
      </w:r>
      <w:proofErr w:type="spellStart"/>
      <w:r w:rsidR="000446A9">
        <w:rPr>
          <w:rFonts w:ascii="Arial" w:hAnsi="Arial" w:cs="Arial"/>
          <w:color w:val="1D1B11" w:themeColor="background2" w:themeShade="1A"/>
          <w:sz w:val="20"/>
          <w:szCs w:val="20"/>
        </w:rPr>
        <w:t>Grundgesetz</w:t>
      </w:r>
      <w:proofErr w:type="spellEnd"/>
      <w:r w:rsidR="000446A9" w:rsidRPr="000446A9">
        <w:rPr>
          <w:rFonts w:ascii="Arial" w:hAnsi="Arial" w:cs="Arial"/>
          <w:b/>
          <w:color w:val="1D1B11" w:themeColor="background2" w:themeShade="1A"/>
          <w:sz w:val="20"/>
          <w:szCs w:val="20"/>
        </w:rPr>
        <w:t>:</w:t>
      </w:r>
      <w:r w:rsidR="000446A9">
        <w:rPr>
          <w:rFonts w:ascii="Arial" w:hAnsi="Arial" w:cs="Arial"/>
          <w:color w:val="1D1B11" w:themeColor="background2" w:themeShade="1A"/>
          <w:sz w:val="20"/>
          <w:szCs w:val="20"/>
        </w:rPr>
        <w:t xml:space="preserve"> el Estado democrático y social de derecho.</w:t>
      </w:r>
      <w:r w:rsidR="00C70BC7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A5175A" w:rsidRPr="00A5175A">
        <w:rPr>
          <w:rFonts w:ascii="Arial" w:hAnsi="Arial" w:cs="Arial"/>
          <w:color w:val="1D1B11" w:themeColor="background2" w:themeShade="1A"/>
          <w:sz w:val="20"/>
          <w:szCs w:val="20"/>
        </w:rPr>
        <w:t>No se trata</w:t>
      </w:r>
      <w:r w:rsidR="00A5175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del concepto </w:t>
      </w:r>
      <w:proofErr w:type="spellStart"/>
      <w:r w:rsidR="00A5175A">
        <w:rPr>
          <w:rFonts w:ascii="Arial" w:hAnsi="Arial" w:cs="Arial"/>
          <w:color w:val="1D1B11" w:themeColor="background2" w:themeShade="1A"/>
          <w:sz w:val="20"/>
          <w:szCs w:val="20"/>
        </w:rPr>
        <w:t>jurídicopenal</w:t>
      </w:r>
      <w:proofErr w:type="spellEnd"/>
      <w:r w:rsidR="00A5175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de “tentativa” (</w:t>
      </w:r>
      <w:proofErr w:type="spellStart"/>
      <w:r w:rsidR="00A5175A">
        <w:rPr>
          <w:rFonts w:ascii="Arial" w:hAnsi="Arial" w:cs="Arial"/>
          <w:color w:val="1D1B11" w:themeColor="background2" w:themeShade="1A"/>
          <w:sz w:val="20"/>
          <w:szCs w:val="20"/>
        </w:rPr>
        <w:t>Versuch</w:t>
      </w:r>
      <w:proofErr w:type="spellEnd"/>
      <w:r w:rsidR="00A5175A">
        <w:rPr>
          <w:rFonts w:ascii="Arial" w:hAnsi="Arial" w:cs="Arial"/>
          <w:color w:val="1D1B11" w:themeColor="background2" w:themeShade="1A"/>
          <w:sz w:val="20"/>
          <w:szCs w:val="20"/>
        </w:rPr>
        <w:t>).</w:t>
      </w:r>
    </w:p>
    <w:p w:rsidR="0019288C" w:rsidRDefault="0019288C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1D1B11" w:themeColor="background2" w:themeShade="1A"/>
          <w:sz w:val="20"/>
          <w:szCs w:val="20"/>
        </w:rPr>
      </w:pPr>
    </w:p>
    <w:p w:rsidR="00A5175A" w:rsidRDefault="00A5175A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La finalidad primordial del precepto  es la protección excepcional, en situaciones de emergencia, del régimen constitucional vigente cuando no fuere posible otro remedio o auxilio </w:t>
      </w: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(</w:t>
      </w:r>
      <w:proofErr w:type="spellStart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>wenn</w:t>
      </w:r>
      <w:proofErr w:type="spellEnd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>andere</w:t>
      </w:r>
      <w:proofErr w:type="spellEnd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>Abhilfe</w:t>
      </w:r>
      <w:proofErr w:type="spellEnd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>nicht</w:t>
      </w:r>
      <w:proofErr w:type="spellEnd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>möglich</w:t>
      </w:r>
      <w:proofErr w:type="spellEnd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>ist</w:t>
      </w:r>
      <w:proofErr w:type="spellEnd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>).</w:t>
      </w:r>
      <w:r w:rsidR="009E7DBE">
        <w:rPr>
          <w:rFonts w:ascii="Arial" w:hAnsi="Arial" w:cs="Arial"/>
          <w:color w:val="1D1B11" w:themeColor="background2" w:themeShade="1A"/>
          <w:sz w:val="20"/>
          <w:szCs w:val="20"/>
        </w:rPr>
        <w:t xml:space="preserve"> Es una norma de excepción, pensada para el estado de necesidad </w:t>
      </w:r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>(</w:t>
      </w:r>
      <w:proofErr w:type="spellStart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>Notfall</w:t>
      </w:r>
      <w:proofErr w:type="spellEnd"/>
      <w:r w:rsidR="009E7DBE">
        <w:rPr>
          <w:rFonts w:ascii="Arial" w:hAnsi="Arial" w:cs="Arial"/>
          <w:b/>
          <w:color w:val="1D1B11" w:themeColor="background2" w:themeShade="1A"/>
          <w:sz w:val="20"/>
          <w:szCs w:val="20"/>
        </w:rPr>
        <w:t>).</w:t>
      </w:r>
      <w:r w:rsidR="000446A9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r w:rsidR="000446A9">
        <w:rPr>
          <w:rFonts w:ascii="Arial" w:hAnsi="Arial" w:cs="Arial"/>
          <w:color w:val="1D1B11" w:themeColor="background2" w:themeShade="1A"/>
          <w:sz w:val="20"/>
          <w:szCs w:val="20"/>
        </w:rPr>
        <w:t xml:space="preserve">Pero no para aquellos preceptos ya incorporados </w:t>
      </w:r>
      <w:proofErr w:type="gramStart"/>
      <w:r w:rsidR="000446A9">
        <w:rPr>
          <w:rFonts w:ascii="Arial" w:hAnsi="Arial" w:cs="Arial"/>
          <w:color w:val="1D1B11" w:themeColor="background2" w:themeShade="1A"/>
          <w:sz w:val="20"/>
          <w:szCs w:val="20"/>
        </w:rPr>
        <w:t xml:space="preserve">al </w:t>
      </w:r>
      <w:r w:rsidR="000446A9">
        <w:rPr>
          <w:rFonts w:ascii="Arial" w:hAnsi="Arial" w:cs="Arial"/>
          <w:i/>
          <w:color w:val="1D1B11" w:themeColor="background2" w:themeShade="1A"/>
          <w:sz w:val="20"/>
          <w:szCs w:val="20"/>
        </w:rPr>
        <w:t>corpus</w:t>
      </w:r>
      <w:r w:rsidR="000446A9">
        <w:rPr>
          <w:rFonts w:ascii="Arial" w:hAnsi="Arial" w:cs="Arial"/>
          <w:color w:val="1D1B11" w:themeColor="background2" w:themeShade="1A"/>
          <w:sz w:val="20"/>
          <w:szCs w:val="20"/>
        </w:rPr>
        <w:t xml:space="preserve"> del texto constitucional, referidos</w:t>
      </w:r>
      <w:proofErr w:type="gramEnd"/>
      <w:r w:rsidR="000446A9">
        <w:rPr>
          <w:rFonts w:ascii="Arial" w:hAnsi="Arial" w:cs="Arial"/>
          <w:color w:val="1D1B11" w:themeColor="background2" w:themeShade="1A"/>
          <w:sz w:val="20"/>
          <w:szCs w:val="20"/>
        </w:rPr>
        <w:t xml:space="preserve"> a casos de tensión, de emergencia o de necesidad. En esas situaciones de crisis previstas con antelación, el sujeto activo es el propio Estado</w:t>
      </w:r>
      <w:r w:rsidR="009E7DBE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0446A9">
        <w:rPr>
          <w:rFonts w:ascii="Arial" w:hAnsi="Arial" w:cs="Arial"/>
          <w:color w:val="1D1B11" w:themeColor="background2" w:themeShade="1A"/>
          <w:sz w:val="20"/>
          <w:szCs w:val="20"/>
        </w:rPr>
        <w:t xml:space="preserve">federal o los </w:t>
      </w:r>
      <w:proofErr w:type="spellStart"/>
      <w:r w:rsidR="000446A9">
        <w:rPr>
          <w:rFonts w:ascii="Arial" w:hAnsi="Arial" w:cs="Arial"/>
          <w:color w:val="1D1B11" w:themeColor="background2" w:themeShade="1A"/>
          <w:sz w:val="20"/>
          <w:szCs w:val="20"/>
        </w:rPr>
        <w:t>Länder</w:t>
      </w:r>
      <w:proofErr w:type="spellEnd"/>
      <w:r w:rsidR="000446A9">
        <w:rPr>
          <w:rFonts w:ascii="Arial" w:hAnsi="Arial" w:cs="Arial"/>
          <w:color w:val="1D1B11" w:themeColor="background2" w:themeShade="1A"/>
          <w:sz w:val="20"/>
          <w:szCs w:val="20"/>
        </w:rPr>
        <w:t xml:space="preserve">. </w:t>
      </w:r>
      <w:r w:rsidR="0092115D">
        <w:rPr>
          <w:rFonts w:ascii="Arial" w:hAnsi="Arial" w:cs="Arial"/>
          <w:color w:val="1D1B11" w:themeColor="background2" w:themeShade="1A"/>
          <w:sz w:val="20"/>
          <w:szCs w:val="20"/>
        </w:rPr>
        <w:t xml:space="preserve">En cambio, el </w:t>
      </w:r>
      <w:r w:rsidR="0092115D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Art </w:t>
      </w:r>
      <w:r w:rsidR="0092115D" w:rsidRPr="0092115D">
        <w:rPr>
          <w:rFonts w:ascii="Arial" w:hAnsi="Arial" w:cs="Arial"/>
          <w:color w:val="1D1B11" w:themeColor="background2" w:themeShade="1A"/>
          <w:sz w:val="20"/>
          <w:szCs w:val="20"/>
        </w:rPr>
        <w:t>20</w:t>
      </w:r>
      <w:r w:rsidR="0092115D">
        <w:rPr>
          <w:rFonts w:ascii="Arial" w:hAnsi="Arial" w:cs="Arial"/>
          <w:color w:val="1D1B11" w:themeColor="background2" w:themeShade="1A"/>
          <w:sz w:val="20"/>
          <w:szCs w:val="20"/>
        </w:rPr>
        <w:t xml:space="preserve"> pone en cabeza de los ciudadanos el ejercicio de la resistencia en casos de situación excepcional de necesidad. </w:t>
      </w:r>
      <w:proofErr w:type="gramStart"/>
      <w:r w:rsidR="009E7DBE" w:rsidRPr="0092115D">
        <w:rPr>
          <w:rFonts w:ascii="Arial" w:hAnsi="Arial" w:cs="Arial"/>
          <w:color w:val="1D1B11" w:themeColor="background2" w:themeShade="1A"/>
          <w:sz w:val="20"/>
          <w:szCs w:val="20"/>
        </w:rPr>
        <w:t>Mas</w:t>
      </w:r>
      <w:proofErr w:type="gramEnd"/>
      <w:r w:rsidR="009E7DBE">
        <w:rPr>
          <w:rFonts w:ascii="Arial" w:hAnsi="Arial" w:cs="Arial"/>
          <w:color w:val="1D1B11" w:themeColor="background2" w:themeShade="1A"/>
          <w:sz w:val="20"/>
          <w:szCs w:val="20"/>
        </w:rPr>
        <w:t xml:space="preserve"> ¿quién decide sobre el estado de necesidad legitimador de la acción directa? </w:t>
      </w:r>
      <w:r w:rsidR="0092115D">
        <w:rPr>
          <w:rFonts w:ascii="Arial" w:hAnsi="Arial" w:cs="Arial"/>
          <w:color w:val="1D1B11" w:themeColor="background2" w:themeShade="1A"/>
          <w:sz w:val="20"/>
          <w:szCs w:val="20"/>
        </w:rPr>
        <w:t>¿O solamente funcionaría como una causal de justificación para actuaciones en principio delictivas?</w:t>
      </w:r>
    </w:p>
    <w:p w:rsidR="001E3F8D" w:rsidRPr="00271B05" w:rsidRDefault="001E3F8D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El caso justificador por excelencia sería el </w:t>
      </w:r>
      <w:r w:rsidR="005924AD">
        <w:rPr>
          <w:rFonts w:ascii="Arial" w:hAnsi="Arial" w:cs="Arial"/>
          <w:color w:val="1D1B11" w:themeColor="background2" w:themeShade="1A"/>
          <w:sz w:val="20"/>
          <w:szCs w:val="20"/>
        </w:rPr>
        <w:t xml:space="preserve">“golpe de Estado” </w:t>
      </w:r>
      <w:r w:rsidR="005924AD">
        <w:rPr>
          <w:rFonts w:ascii="Arial" w:hAnsi="Arial" w:cs="Arial"/>
          <w:b/>
          <w:color w:val="1D1B11" w:themeColor="background2" w:themeShade="1A"/>
          <w:sz w:val="20"/>
          <w:szCs w:val="20"/>
        </w:rPr>
        <w:t>(</w:t>
      </w:r>
      <w:proofErr w:type="spellStart"/>
      <w:r w:rsidR="005924AD">
        <w:rPr>
          <w:rFonts w:ascii="Arial" w:hAnsi="Arial" w:cs="Arial"/>
          <w:b/>
          <w:color w:val="1D1B11" w:themeColor="background2" w:themeShade="1A"/>
          <w:sz w:val="20"/>
          <w:szCs w:val="20"/>
        </w:rPr>
        <w:t>Staatsstreich</w:t>
      </w:r>
      <w:proofErr w:type="spellEnd"/>
      <w:r w:rsidR="005924AD">
        <w:rPr>
          <w:rFonts w:ascii="Arial" w:hAnsi="Arial" w:cs="Arial"/>
          <w:b/>
          <w:color w:val="1D1B11" w:themeColor="background2" w:themeShade="1A"/>
          <w:sz w:val="20"/>
          <w:szCs w:val="20"/>
        </w:rPr>
        <w:t>)</w:t>
      </w:r>
      <w:r w:rsidR="005924AD">
        <w:rPr>
          <w:rFonts w:ascii="Arial" w:hAnsi="Arial" w:cs="Arial"/>
          <w:color w:val="1D1B11" w:themeColor="background2" w:themeShade="1A"/>
          <w:sz w:val="20"/>
          <w:szCs w:val="20"/>
        </w:rPr>
        <w:t xml:space="preserve"> o bien un acto de violencia revolucionaria destinado a capturar las instituciones del poder formal.</w:t>
      </w:r>
      <w:r w:rsidR="0019288C">
        <w:rPr>
          <w:rFonts w:ascii="Arial" w:hAnsi="Arial" w:cs="Arial"/>
          <w:color w:val="1D1B11" w:themeColor="background2" w:themeShade="1A"/>
          <w:sz w:val="20"/>
          <w:szCs w:val="20"/>
        </w:rPr>
        <w:t xml:space="preserve"> A quien le asista la capacidad de investigar el tema con mayor detenimiento cabe sugerirle que </w:t>
      </w:r>
      <w:r w:rsidR="00271B05">
        <w:rPr>
          <w:rFonts w:ascii="Arial" w:hAnsi="Arial" w:cs="Arial"/>
          <w:color w:val="1D1B11" w:themeColor="background2" w:themeShade="1A"/>
          <w:sz w:val="20"/>
          <w:szCs w:val="20"/>
        </w:rPr>
        <w:t xml:space="preserve">para el tema </w:t>
      </w:r>
      <w:r w:rsidR="0019288C">
        <w:rPr>
          <w:rFonts w:ascii="Arial" w:hAnsi="Arial" w:cs="Arial"/>
          <w:color w:val="1D1B11" w:themeColor="background2" w:themeShade="1A"/>
          <w:sz w:val="20"/>
          <w:szCs w:val="20"/>
        </w:rPr>
        <w:t xml:space="preserve">rastree </w:t>
      </w:r>
      <w:r w:rsidR="00342CB2">
        <w:rPr>
          <w:rFonts w:ascii="Arial" w:hAnsi="Arial" w:cs="Arial"/>
          <w:color w:val="1D1B11" w:themeColor="background2" w:themeShade="1A"/>
          <w:sz w:val="20"/>
          <w:szCs w:val="20"/>
        </w:rPr>
        <w:t xml:space="preserve">los pronunciamientos del </w:t>
      </w:r>
      <w:proofErr w:type="spellStart"/>
      <w:r w:rsidR="00342CB2" w:rsidRPr="00342CB2">
        <w:rPr>
          <w:rFonts w:ascii="Arial" w:hAnsi="Arial" w:cs="Arial"/>
          <w:b/>
          <w:color w:val="1D1B11" w:themeColor="background2" w:themeShade="1A"/>
          <w:sz w:val="20"/>
          <w:szCs w:val="20"/>
        </w:rPr>
        <w:t>Bundesverfassungsgericht</w:t>
      </w:r>
      <w:proofErr w:type="spellEnd"/>
      <w:r w:rsidR="00342CB2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r w:rsidR="00342CB2">
        <w:rPr>
          <w:rFonts w:ascii="Arial" w:hAnsi="Arial" w:cs="Arial"/>
          <w:color w:val="1D1B11" w:themeColor="background2" w:themeShade="1A"/>
          <w:sz w:val="20"/>
          <w:szCs w:val="20"/>
        </w:rPr>
        <w:t>y del Tribunal supremo federal</w:t>
      </w:r>
      <w:r w:rsidR="00271B05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271B05">
        <w:rPr>
          <w:rFonts w:ascii="Arial" w:hAnsi="Arial" w:cs="Arial"/>
          <w:b/>
          <w:color w:val="1D1B11" w:themeColor="background2" w:themeShade="1A"/>
          <w:sz w:val="20"/>
          <w:szCs w:val="20"/>
        </w:rPr>
        <w:t>(</w:t>
      </w:r>
      <w:proofErr w:type="spellStart"/>
      <w:r w:rsidR="00271B05">
        <w:rPr>
          <w:rFonts w:ascii="Arial" w:hAnsi="Arial" w:cs="Arial"/>
          <w:b/>
          <w:color w:val="1D1B11" w:themeColor="background2" w:themeShade="1A"/>
          <w:sz w:val="20"/>
          <w:szCs w:val="20"/>
        </w:rPr>
        <w:t>Bundesgerichtshof</w:t>
      </w:r>
      <w:proofErr w:type="spellEnd"/>
      <w:r w:rsidR="00271B05">
        <w:rPr>
          <w:rFonts w:ascii="Arial" w:hAnsi="Arial" w:cs="Arial"/>
          <w:b/>
          <w:color w:val="1D1B11" w:themeColor="background2" w:themeShade="1A"/>
          <w:sz w:val="20"/>
          <w:szCs w:val="20"/>
        </w:rPr>
        <w:t>).</w:t>
      </w:r>
    </w:p>
    <w:p w:rsidR="005924AD" w:rsidRDefault="005924AD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>No es probable que el Art 20 justifique la “desobediencia civil” o cualquier resistencia a la represión policial de actos ilegales. Contra ellos existen los amparos y recursos jurisdiccionales. Si en la situación concreta así no fuese</w:t>
      </w:r>
      <w:r w:rsidR="0011555F">
        <w:rPr>
          <w:rFonts w:ascii="Arial" w:hAnsi="Arial" w:cs="Arial"/>
          <w:color w:val="1D1B11" w:themeColor="background2" w:themeShade="1A"/>
          <w:sz w:val="20"/>
          <w:szCs w:val="20"/>
        </w:rPr>
        <w:t>, habría que considerar la</w:t>
      </w:r>
      <w:r w:rsidR="0019288C">
        <w:rPr>
          <w:rFonts w:ascii="Arial" w:hAnsi="Arial" w:cs="Arial"/>
          <w:color w:val="1D1B11" w:themeColor="background2" w:themeShade="1A"/>
          <w:sz w:val="20"/>
          <w:szCs w:val="20"/>
        </w:rPr>
        <w:t xml:space="preserve"> legitimidad de una resistencia contumaz o violenta.</w:t>
      </w:r>
    </w:p>
    <w:p w:rsidR="00055CA0" w:rsidRDefault="00180F83" w:rsidP="00180F83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En discusiones doctrinarias o de política circunstancial se han vertido argumentos en pro de ampliar las causas de licitud del derecho de resistencia </w:t>
      </w:r>
      <w:r w:rsidR="0093375D">
        <w:rPr>
          <w:rFonts w:ascii="Arial" w:hAnsi="Arial" w:cs="Arial"/>
          <w:color w:val="1D1B11" w:themeColor="background2" w:themeShade="1A"/>
          <w:sz w:val="20"/>
          <w:szCs w:val="20"/>
        </w:rPr>
        <w:t>hasta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abarcar situaciones como las derivadas de protestas callejeras, obstrucciones de la circulación, bloqueo de ingresos a establecimientos industriales o comerciales</w:t>
      </w:r>
      <w:r w:rsidR="0093375D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ocupación de universidades u otros edificios públicos etc. Controversias y conflictos como los expuestos no faltan en ninguna sociedad masificada. Integran el desarrollo y la eclosión de contrapuestos intereses propios de colectividades donde existe cierta libertad para la proliferación de las luchas </w:t>
      </w:r>
      <w:r w:rsidR="00055CA0">
        <w:rPr>
          <w:rFonts w:ascii="Arial" w:hAnsi="Arial" w:cs="Arial"/>
          <w:color w:val="1D1B11" w:themeColor="background2" w:themeShade="1A"/>
          <w:sz w:val="20"/>
          <w:szCs w:val="20"/>
        </w:rPr>
        <w:t>colectivas. En buena hora.</w:t>
      </w:r>
    </w:p>
    <w:p w:rsidR="00271B05" w:rsidRDefault="00055CA0" w:rsidP="00180F83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El vínculo que pueda establecerse entre ese derecho constitucional (Art 20 GG) </w:t>
      </w:r>
      <w:r w:rsidR="005653F6">
        <w:rPr>
          <w:rFonts w:ascii="Arial" w:hAnsi="Arial" w:cs="Arial"/>
          <w:color w:val="1D1B11" w:themeColor="background2" w:themeShade="1A"/>
          <w:sz w:val="20"/>
          <w:szCs w:val="20"/>
        </w:rPr>
        <w:t>y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el antecedente suizo de</w:t>
      </w:r>
      <w:r w:rsidR="00271B05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Guillermo </w:t>
      </w:r>
      <w:proofErr w:type="spellStart"/>
      <w:r>
        <w:rPr>
          <w:rFonts w:ascii="Arial" w:hAnsi="Arial" w:cs="Arial"/>
          <w:color w:val="1D1B11" w:themeColor="background2" w:themeShade="1A"/>
          <w:sz w:val="20"/>
          <w:szCs w:val="20"/>
        </w:rPr>
        <w:t>Tell</w:t>
      </w:r>
      <w:proofErr w:type="spellEnd"/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es un tanto débil. Falta certeza histórica en torno de la existencia de ese personaje. Difieren mucho las </w:t>
      </w:r>
      <w:r w:rsidR="00AE4310">
        <w:rPr>
          <w:rFonts w:ascii="Arial" w:hAnsi="Arial" w:cs="Arial"/>
          <w:color w:val="1D1B11" w:themeColor="background2" w:themeShade="1A"/>
          <w:sz w:val="20"/>
          <w:szCs w:val="20"/>
        </w:rPr>
        <w:t xml:space="preserve">respectivas 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circunstancias históricas </w:t>
      </w:r>
      <w:r w:rsidR="00AE4310">
        <w:rPr>
          <w:rFonts w:ascii="Arial" w:hAnsi="Arial" w:cs="Arial"/>
          <w:color w:val="1D1B11" w:themeColor="background2" w:themeShade="1A"/>
          <w:sz w:val="20"/>
          <w:szCs w:val="20"/>
        </w:rPr>
        <w:t xml:space="preserve">como para establecer nexos </w:t>
      </w:r>
      <w:r w:rsidR="005653F6">
        <w:rPr>
          <w:rFonts w:ascii="Arial" w:hAnsi="Arial" w:cs="Arial"/>
          <w:color w:val="1D1B11" w:themeColor="background2" w:themeShade="1A"/>
          <w:sz w:val="20"/>
          <w:szCs w:val="20"/>
        </w:rPr>
        <w:t xml:space="preserve">conclusivos </w:t>
      </w:r>
      <w:r w:rsidR="00AE4310">
        <w:rPr>
          <w:rFonts w:ascii="Arial" w:hAnsi="Arial" w:cs="Arial"/>
          <w:color w:val="1D1B11" w:themeColor="background2" w:themeShade="1A"/>
          <w:sz w:val="20"/>
          <w:szCs w:val="20"/>
        </w:rPr>
        <w:t>entre ellas.</w:t>
      </w:r>
      <w:r w:rsidR="0030609F">
        <w:rPr>
          <w:rFonts w:ascii="Arial" w:hAnsi="Arial" w:cs="Arial"/>
          <w:color w:val="1D1B11" w:themeColor="background2" w:themeShade="1A"/>
          <w:sz w:val="20"/>
          <w:szCs w:val="20"/>
        </w:rPr>
        <w:t xml:space="preserve"> No es inequívoca la motivación atribuida al accionar del héroe suizo, pues al ultimar al déspota</w:t>
      </w:r>
      <w:r w:rsidR="00AE4310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30609F">
        <w:rPr>
          <w:rFonts w:ascii="Arial" w:hAnsi="Arial" w:cs="Arial"/>
          <w:color w:val="1D1B11" w:themeColor="background2" w:themeShade="1A"/>
          <w:sz w:val="20"/>
          <w:szCs w:val="20"/>
        </w:rPr>
        <w:t xml:space="preserve">ejerce más un acto de venganza personal que una justificada resistencia política. Sin embargo, el aura </w:t>
      </w:r>
      <w:r w:rsidR="00AE4310">
        <w:rPr>
          <w:rFonts w:ascii="Arial" w:hAnsi="Arial" w:cs="Arial"/>
          <w:color w:val="1D1B11" w:themeColor="background2" w:themeShade="1A"/>
          <w:sz w:val="20"/>
          <w:szCs w:val="20"/>
        </w:rPr>
        <w:t xml:space="preserve"> emocional del mito suele arrasar con las objeciones de </w:t>
      </w:r>
      <w:r w:rsidR="0030609F">
        <w:rPr>
          <w:rFonts w:ascii="Arial" w:hAnsi="Arial" w:cs="Arial"/>
          <w:color w:val="1D1B11" w:themeColor="background2" w:themeShade="1A"/>
          <w:sz w:val="20"/>
          <w:szCs w:val="20"/>
        </w:rPr>
        <w:t>fundamentación ética.</w:t>
      </w:r>
      <w:r w:rsidR="00AE4310">
        <w:rPr>
          <w:rFonts w:ascii="Arial" w:hAnsi="Arial" w:cs="Arial"/>
          <w:color w:val="1D1B11" w:themeColor="background2" w:themeShade="1A"/>
          <w:sz w:val="20"/>
          <w:szCs w:val="20"/>
        </w:rPr>
        <w:t xml:space="preserve"> Así</w:t>
      </w:r>
      <w:r w:rsidR="00AE4310">
        <w:rPr>
          <w:rFonts w:ascii="Arial" w:hAnsi="Arial" w:cs="Arial"/>
          <w:b/>
          <w:color w:val="1D1B11" w:themeColor="background2" w:themeShade="1A"/>
          <w:sz w:val="20"/>
          <w:szCs w:val="20"/>
        </w:rPr>
        <w:t>,</w:t>
      </w:r>
      <w:r w:rsidR="00AE4310">
        <w:rPr>
          <w:rFonts w:ascii="Arial" w:hAnsi="Arial" w:cs="Arial"/>
          <w:color w:val="1D1B11" w:themeColor="background2" w:themeShade="1A"/>
          <w:sz w:val="20"/>
          <w:szCs w:val="20"/>
        </w:rPr>
        <w:t xml:space="preserve"> l</w:t>
      </w:r>
      <w:r w:rsidR="00271B05">
        <w:rPr>
          <w:rFonts w:ascii="Arial" w:hAnsi="Arial" w:cs="Arial"/>
          <w:color w:val="1D1B11" w:themeColor="background2" w:themeShade="1A"/>
          <w:sz w:val="20"/>
          <w:szCs w:val="20"/>
        </w:rPr>
        <w:t xml:space="preserve">a afinidad temática </w:t>
      </w:r>
      <w:r w:rsidR="000629A6">
        <w:rPr>
          <w:rFonts w:ascii="Arial" w:hAnsi="Arial" w:cs="Arial"/>
          <w:color w:val="1D1B11" w:themeColor="background2" w:themeShade="1A"/>
          <w:sz w:val="20"/>
          <w:szCs w:val="20"/>
        </w:rPr>
        <w:t xml:space="preserve">de </w:t>
      </w:r>
      <w:r w:rsidR="00271B05">
        <w:rPr>
          <w:rFonts w:ascii="Arial" w:hAnsi="Arial" w:cs="Arial"/>
          <w:color w:val="1D1B11" w:themeColor="background2" w:themeShade="1A"/>
          <w:sz w:val="20"/>
          <w:szCs w:val="20"/>
        </w:rPr>
        <w:t xml:space="preserve">la </w:t>
      </w:r>
      <w:r w:rsidR="00AE4310">
        <w:rPr>
          <w:rFonts w:ascii="Arial" w:hAnsi="Arial" w:cs="Arial"/>
          <w:color w:val="1D1B11" w:themeColor="background2" w:themeShade="1A"/>
          <w:sz w:val="20"/>
          <w:szCs w:val="20"/>
        </w:rPr>
        <w:t>lucha por la</w:t>
      </w:r>
      <w:r w:rsidR="005653F6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271B05">
        <w:rPr>
          <w:rFonts w:ascii="Arial" w:hAnsi="Arial" w:cs="Arial"/>
          <w:color w:val="1D1B11" w:themeColor="background2" w:themeShade="1A"/>
          <w:sz w:val="20"/>
          <w:szCs w:val="20"/>
        </w:rPr>
        <w:t xml:space="preserve">libertad y la resistencia a la opresión </w:t>
      </w:r>
      <w:r w:rsidR="00AE4310">
        <w:rPr>
          <w:rFonts w:ascii="Arial" w:hAnsi="Arial" w:cs="Arial"/>
          <w:color w:val="1D1B11" w:themeColor="background2" w:themeShade="1A"/>
          <w:sz w:val="20"/>
          <w:szCs w:val="20"/>
        </w:rPr>
        <w:t>autoriza</w:t>
      </w:r>
      <w:r w:rsidR="00271B05">
        <w:rPr>
          <w:rFonts w:ascii="Arial" w:hAnsi="Arial" w:cs="Arial"/>
          <w:color w:val="1D1B11" w:themeColor="background2" w:themeShade="1A"/>
          <w:sz w:val="20"/>
          <w:szCs w:val="20"/>
        </w:rPr>
        <w:t xml:space="preserve"> a </w:t>
      </w:r>
      <w:r w:rsidR="00AE4310">
        <w:rPr>
          <w:rFonts w:ascii="Arial" w:hAnsi="Arial" w:cs="Arial"/>
          <w:color w:val="1D1B11" w:themeColor="background2" w:themeShade="1A"/>
          <w:sz w:val="20"/>
          <w:szCs w:val="20"/>
        </w:rPr>
        <w:t xml:space="preserve">proponer </w:t>
      </w:r>
      <w:r w:rsidR="00540A5B">
        <w:rPr>
          <w:rFonts w:ascii="Arial" w:hAnsi="Arial" w:cs="Arial"/>
          <w:color w:val="1D1B11" w:themeColor="background2" w:themeShade="1A"/>
          <w:sz w:val="20"/>
          <w:szCs w:val="20"/>
        </w:rPr>
        <w:t xml:space="preserve">una lectura </w:t>
      </w:r>
      <w:r w:rsidR="0051173D">
        <w:rPr>
          <w:rFonts w:ascii="Arial" w:hAnsi="Arial" w:cs="Arial"/>
          <w:color w:val="1D1B11" w:themeColor="background2" w:themeShade="1A"/>
          <w:sz w:val="20"/>
          <w:szCs w:val="20"/>
        </w:rPr>
        <w:t>ilustrativa</w:t>
      </w:r>
      <w:r w:rsidR="00540A5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del drama (</w:t>
      </w:r>
      <w:proofErr w:type="spellStart"/>
      <w:r w:rsidR="00540A5B">
        <w:rPr>
          <w:rFonts w:ascii="Arial" w:hAnsi="Arial" w:cs="Arial"/>
          <w:color w:val="1D1B11" w:themeColor="background2" w:themeShade="1A"/>
          <w:sz w:val="20"/>
          <w:szCs w:val="20"/>
        </w:rPr>
        <w:t>Schauspiel</w:t>
      </w:r>
      <w:proofErr w:type="spellEnd"/>
      <w:r w:rsidR="00540A5B">
        <w:rPr>
          <w:rFonts w:ascii="Arial" w:hAnsi="Arial" w:cs="Arial"/>
          <w:color w:val="1D1B11" w:themeColor="background2" w:themeShade="1A"/>
          <w:sz w:val="20"/>
          <w:szCs w:val="20"/>
        </w:rPr>
        <w:t xml:space="preserve">) de </w:t>
      </w:r>
      <w:proofErr w:type="spellStart"/>
      <w:r w:rsidR="00540A5B">
        <w:rPr>
          <w:rFonts w:ascii="Arial" w:hAnsi="Arial" w:cs="Arial"/>
          <w:color w:val="1D1B11" w:themeColor="background2" w:themeShade="1A"/>
          <w:sz w:val="20"/>
          <w:szCs w:val="20"/>
        </w:rPr>
        <w:t>Friedrich</w:t>
      </w:r>
      <w:proofErr w:type="spellEnd"/>
      <w:r w:rsidR="00540A5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proofErr w:type="spellStart"/>
      <w:r w:rsidR="00540A5B">
        <w:rPr>
          <w:rFonts w:ascii="Arial" w:hAnsi="Arial" w:cs="Arial"/>
          <w:color w:val="1D1B11" w:themeColor="background2" w:themeShade="1A"/>
          <w:sz w:val="20"/>
          <w:szCs w:val="20"/>
        </w:rPr>
        <w:t>Schiller</w:t>
      </w:r>
      <w:proofErr w:type="spellEnd"/>
      <w:r w:rsidR="00540A5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titulado </w:t>
      </w:r>
      <w:proofErr w:type="spellStart"/>
      <w:r w:rsidR="00540A5B">
        <w:rPr>
          <w:rFonts w:ascii="Arial" w:hAnsi="Arial" w:cs="Arial"/>
          <w:b/>
          <w:color w:val="1D1B11" w:themeColor="background2" w:themeShade="1A"/>
          <w:sz w:val="20"/>
          <w:szCs w:val="20"/>
        </w:rPr>
        <w:t>Wilhelm</w:t>
      </w:r>
      <w:proofErr w:type="spellEnd"/>
      <w:r w:rsidR="00540A5B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540A5B">
        <w:rPr>
          <w:rFonts w:ascii="Arial" w:hAnsi="Arial" w:cs="Arial"/>
          <w:b/>
          <w:color w:val="1D1B11" w:themeColor="background2" w:themeShade="1A"/>
          <w:sz w:val="20"/>
          <w:szCs w:val="20"/>
        </w:rPr>
        <w:t>Tell</w:t>
      </w:r>
      <w:proofErr w:type="spellEnd"/>
      <w:r w:rsidR="00540A5B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</w:t>
      </w:r>
      <w:r w:rsidR="000629A6">
        <w:rPr>
          <w:rFonts w:ascii="Arial" w:hAnsi="Arial" w:cs="Arial"/>
          <w:color w:val="1D1B11" w:themeColor="background2" w:themeShade="1A"/>
          <w:sz w:val="20"/>
          <w:szCs w:val="20"/>
        </w:rPr>
        <w:t xml:space="preserve">una de las interpretaciones posibles de la gesta helvecia, </w:t>
      </w:r>
      <w:r w:rsidR="00540A5B">
        <w:rPr>
          <w:rFonts w:ascii="Arial" w:hAnsi="Arial" w:cs="Arial"/>
          <w:color w:val="1D1B11" w:themeColor="background2" w:themeShade="1A"/>
          <w:sz w:val="20"/>
          <w:szCs w:val="20"/>
        </w:rPr>
        <w:t xml:space="preserve">cuyo resumen puede </w:t>
      </w:r>
      <w:r w:rsidR="000629A6">
        <w:rPr>
          <w:rFonts w:ascii="Arial" w:hAnsi="Arial" w:cs="Arial"/>
          <w:color w:val="1D1B11" w:themeColor="background2" w:themeShade="1A"/>
          <w:sz w:val="20"/>
          <w:szCs w:val="20"/>
        </w:rPr>
        <w:t>leerse</w:t>
      </w:r>
      <w:r w:rsidR="00540A5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en</w:t>
      </w:r>
      <w:r w:rsidR="00C32AFE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C32AFE">
        <w:rPr>
          <w:rFonts w:ascii="Arial" w:hAnsi="Arial" w:cs="Arial"/>
          <w:color w:val="FF0000"/>
          <w:sz w:val="20"/>
          <w:szCs w:val="20"/>
        </w:rPr>
        <w:t>- - - -</w:t>
      </w:r>
    </w:p>
    <w:p w:rsidR="005653F6" w:rsidRPr="00C32AFE" w:rsidRDefault="005653F6" w:rsidP="00180F83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FF0000"/>
          <w:sz w:val="20"/>
          <w:szCs w:val="20"/>
        </w:rPr>
      </w:pPr>
    </w:p>
    <w:p w:rsidR="0051173D" w:rsidRPr="005653F6" w:rsidRDefault="0051173D" w:rsidP="00180F83">
      <w:pPr>
        <w:pStyle w:val="NormalWeb"/>
        <w:spacing w:before="0" w:beforeAutospacing="0" w:after="0" w:afterAutospacing="0" w:line="312" w:lineRule="atLeast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lastRenderedPageBreak/>
        <w:t xml:space="preserve">Pero uno reflexiona… Uno cualquiera, uno en soledad o con muchos, </w:t>
      </w: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debe preguntarse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sobre cómo aplicar el derecho de resistencia en situaciones concretas de atentados al orden constitucional, sea frente a </w:t>
      </w: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actos de fuerza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según lo enunciado por la Constitución </w:t>
      </w:r>
      <w:r w:rsidR="00C32AFE">
        <w:rPr>
          <w:rFonts w:ascii="Arial" w:hAnsi="Arial" w:cs="Arial"/>
          <w:color w:val="1D1B11" w:themeColor="background2" w:themeShade="1A"/>
          <w:sz w:val="20"/>
          <w:szCs w:val="20"/>
        </w:rPr>
        <w:t xml:space="preserve">federal 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argentina</w:t>
      </w:r>
      <w:r w:rsidR="00C32AFE">
        <w:rPr>
          <w:rFonts w:ascii="Arial" w:hAnsi="Arial" w:cs="Arial"/>
          <w:color w:val="1D1B11" w:themeColor="background2" w:themeShade="1A"/>
          <w:sz w:val="20"/>
          <w:szCs w:val="20"/>
        </w:rPr>
        <w:t>,  ya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C32AFE">
        <w:rPr>
          <w:rFonts w:ascii="Arial" w:hAnsi="Arial" w:cs="Arial"/>
          <w:color w:val="1D1B11" w:themeColor="background2" w:themeShade="1A"/>
          <w:sz w:val="20"/>
          <w:szCs w:val="20"/>
        </w:rPr>
        <w:t xml:space="preserve">ante atentados contra la </w:t>
      </w:r>
      <w:proofErr w:type="spellStart"/>
      <w:r w:rsidR="00C32AFE">
        <w:rPr>
          <w:rFonts w:ascii="Arial" w:hAnsi="Arial" w:cs="Arial"/>
          <w:b/>
          <w:color w:val="1D1B11" w:themeColor="background2" w:themeShade="1A"/>
          <w:sz w:val="20"/>
          <w:szCs w:val="20"/>
        </w:rPr>
        <w:t>verfassungsmäßige</w:t>
      </w:r>
      <w:proofErr w:type="spellEnd"/>
      <w:r w:rsidR="00C32AFE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 w:rsidR="00C32AFE">
        <w:rPr>
          <w:rFonts w:ascii="Arial" w:hAnsi="Arial" w:cs="Arial"/>
          <w:b/>
          <w:color w:val="1D1B11" w:themeColor="background2" w:themeShade="1A"/>
          <w:sz w:val="20"/>
          <w:szCs w:val="20"/>
        </w:rPr>
        <w:t>Ordnung</w:t>
      </w:r>
      <w:proofErr w:type="spellEnd"/>
      <w:r w:rsidR="00C32AFE">
        <w:rPr>
          <w:rFonts w:ascii="Arial" w:hAnsi="Arial" w:cs="Arial"/>
          <w:color w:val="1D1B11" w:themeColor="background2" w:themeShade="1A"/>
          <w:sz w:val="20"/>
          <w:szCs w:val="20"/>
        </w:rPr>
        <w:t xml:space="preserve"> previstos en la </w:t>
      </w:r>
      <w:proofErr w:type="spellStart"/>
      <w:r w:rsidR="00C32AFE">
        <w:rPr>
          <w:rFonts w:ascii="Arial" w:hAnsi="Arial" w:cs="Arial"/>
          <w:color w:val="1D1B11" w:themeColor="background2" w:themeShade="1A"/>
          <w:sz w:val="20"/>
          <w:szCs w:val="20"/>
        </w:rPr>
        <w:t>Grundgesetz</w:t>
      </w:r>
      <w:proofErr w:type="spellEnd"/>
      <w:r w:rsidR="00C32AFE">
        <w:rPr>
          <w:rFonts w:ascii="Arial" w:hAnsi="Arial" w:cs="Arial"/>
          <w:color w:val="1D1B11" w:themeColor="background2" w:themeShade="1A"/>
          <w:sz w:val="20"/>
          <w:szCs w:val="20"/>
        </w:rPr>
        <w:t xml:space="preserve"> alemana. </w:t>
      </w:r>
      <w:r w:rsidR="00163C64">
        <w:rPr>
          <w:rFonts w:ascii="Arial" w:hAnsi="Arial" w:cs="Arial"/>
          <w:color w:val="1D1B11" w:themeColor="background2" w:themeShade="1A"/>
          <w:sz w:val="20"/>
          <w:szCs w:val="20"/>
        </w:rPr>
        <w:t xml:space="preserve">La </w:t>
      </w:r>
      <w:r w:rsidR="00163C64" w:rsidRPr="00163C64">
        <w:rPr>
          <w:rFonts w:ascii="Arial" w:hAnsi="Arial" w:cs="Arial"/>
          <w:i/>
          <w:color w:val="1D1B11" w:themeColor="background2" w:themeShade="1A"/>
          <w:sz w:val="20"/>
          <w:szCs w:val="20"/>
        </w:rPr>
        <w:t>posibilidad ideal</w:t>
      </w:r>
      <w:r w:rsidR="00163C64">
        <w:rPr>
          <w:rFonts w:ascii="Arial" w:hAnsi="Arial" w:cs="Arial"/>
          <w:color w:val="1D1B11" w:themeColor="background2" w:themeShade="1A"/>
          <w:sz w:val="20"/>
          <w:szCs w:val="20"/>
        </w:rPr>
        <w:t xml:space="preserve"> de resistir legítimamente todo atentado al orden constitucional no resuelve el problema ético y práctico de hacerlo con eficacia. Implica a menudo la necesidad de unirse en grupos de resistencia armada que no siempre se limitan al cumplimiento de ese fin, o a veces lo buscan con métodos repudiables. </w:t>
      </w:r>
      <w:r w:rsidR="00C32AFE">
        <w:rPr>
          <w:rFonts w:ascii="Arial" w:hAnsi="Arial" w:cs="Arial"/>
          <w:color w:val="1D1B11" w:themeColor="background2" w:themeShade="1A"/>
          <w:sz w:val="20"/>
          <w:szCs w:val="20"/>
        </w:rPr>
        <w:t xml:space="preserve">Ninguna norma jurídica queda plena de significado en su mera enunciación. La realidad que </w:t>
      </w:r>
      <w:r w:rsidR="00163C64">
        <w:rPr>
          <w:rFonts w:ascii="Arial" w:hAnsi="Arial" w:cs="Arial"/>
          <w:color w:val="1D1B11" w:themeColor="background2" w:themeShade="1A"/>
          <w:sz w:val="20"/>
          <w:szCs w:val="20"/>
        </w:rPr>
        <w:t>propicie</w:t>
      </w:r>
      <w:r w:rsidR="005653F6">
        <w:rPr>
          <w:rFonts w:ascii="Arial" w:hAnsi="Arial" w:cs="Arial"/>
          <w:color w:val="1D1B11" w:themeColor="background2" w:themeShade="1A"/>
          <w:sz w:val="20"/>
          <w:szCs w:val="20"/>
        </w:rPr>
        <w:t xml:space="preserve"> o permita ejecutarla pondrá </w:t>
      </w:r>
      <w:r w:rsidR="00C32AFE">
        <w:rPr>
          <w:rFonts w:ascii="Arial" w:hAnsi="Arial" w:cs="Arial"/>
          <w:color w:val="1D1B11" w:themeColor="background2" w:themeShade="1A"/>
          <w:sz w:val="20"/>
          <w:szCs w:val="20"/>
        </w:rPr>
        <w:t xml:space="preserve"> a prueba su eficacia y sus alcances.-</w:t>
      </w:r>
      <w:r w:rsidR="005653F6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5653F6">
        <w:rPr>
          <w:rFonts w:ascii="Arial" w:hAnsi="Arial" w:cs="Arial"/>
          <w:b/>
          <w:color w:val="1D1B11" w:themeColor="background2" w:themeShade="1A"/>
          <w:sz w:val="20"/>
          <w:szCs w:val="20"/>
        </w:rPr>
        <w:t>CH</w:t>
      </w:r>
    </w:p>
    <w:p w:rsidR="00180F83" w:rsidRPr="005924AD" w:rsidRDefault="00180F83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1D1B11" w:themeColor="background2" w:themeShade="1A"/>
          <w:sz w:val="20"/>
          <w:szCs w:val="20"/>
        </w:rPr>
      </w:pPr>
    </w:p>
    <w:p w:rsidR="00A5175A" w:rsidRPr="003D425E" w:rsidRDefault="00A5175A" w:rsidP="000D76D4">
      <w:pPr>
        <w:pStyle w:val="NormalWeb"/>
        <w:spacing w:before="0" w:beforeAutospacing="0" w:after="0" w:afterAutospacing="0" w:line="312" w:lineRule="atLeast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</w:p>
    <w:p w:rsidR="000D76D4" w:rsidRPr="009B5A0B" w:rsidRDefault="000D76D4">
      <w:pPr>
        <w:rPr>
          <w:rFonts w:ascii="Arial" w:hAnsi="Arial" w:cs="Arial"/>
          <w:sz w:val="20"/>
          <w:szCs w:val="20"/>
        </w:rPr>
      </w:pPr>
    </w:p>
    <w:sectPr w:rsidR="000D76D4" w:rsidRPr="009B5A0B" w:rsidSect="007B0E2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E22"/>
    <w:rsid w:val="000446A9"/>
    <w:rsid w:val="00055CA0"/>
    <w:rsid w:val="000629A6"/>
    <w:rsid w:val="000913D5"/>
    <w:rsid w:val="000D76D4"/>
    <w:rsid w:val="0010557E"/>
    <w:rsid w:val="0011555F"/>
    <w:rsid w:val="00156C1D"/>
    <w:rsid w:val="00163C64"/>
    <w:rsid w:val="00180F83"/>
    <w:rsid w:val="0019288C"/>
    <w:rsid w:val="001E3F8D"/>
    <w:rsid w:val="002709B4"/>
    <w:rsid w:val="00271B05"/>
    <w:rsid w:val="002A496E"/>
    <w:rsid w:val="002C6C62"/>
    <w:rsid w:val="0030609F"/>
    <w:rsid w:val="00342CB2"/>
    <w:rsid w:val="003845E6"/>
    <w:rsid w:val="003C33F1"/>
    <w:rsid w:val="003D425E"/>
    <w:rsid w:val="00417697"/>
    <w:rsid w:val="0051173D"/>
    <w:rsid w:val="00540A5B"/>
    <w:rsid w:val="0055276A"/>
    <w:rsid w:val="005653F6"/>
    <w:rsid w:val="00584003"/>
    <w:rsid w:val="005924AD"/>
    <w:rsid w:val="00624A5D"/>
    <w:rsid w:val="00705708"/>
    <w:rsid w:val="007B0E22"/>
    <w:rsid w:val="008E123B"/>
    <w:rsid w:val="008E5E30"/>
    <w:rsid w:val="0092115D"/>
    <w:rsid w:val="0093375D"/>
    <w:rsid w:val="009B5A0B"/>
    <w:rsid w:val="009D525B"/>
    <w:rsid w:val="009E7DBE"/>
    <w:rsid w:val="00A22048"/>
    <w:rsid w:val="00A5175A"/>
    <w:rsid w:val="00A85873"/>
    <w:rsid w:val="00AB69FA"/>
    <w:rsid w:val="00AE4310"/>
    <w:rsid w:val="00B27249"/>
    <w:rsid w:val="00C05EC1"/>
    <w:rsid w:val="00C32AFE"/>
    <w:rsid w:val="00C70BC7"/>
    <w:rsid w:val="00E8633C"/>
    <w:rsid w:val="00EF4F2D"/>
    <w:rsid w:val="00F13771"/>
    <w:rsid w:val="00FD5485"/>
    <w:rsid w:val="00FD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45E6"/>
  </w:style>
  <w:style w:type="paragraph" w:styleId="NormalWeb">
    <w:name w:val="Normal (Web)"/>
    <w:basedOn w:val="Normal"/>
    <w:uiPriority w:val="99"/>
    <w:semiHidden/>
    <w:unhideWhenUsed/>
    <w:rsid w:val="000D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1398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dcterms:created xsi:type="dcterms:W3CDTF">2015-03-26T17:23:00Z</dcterms:created>
  <dcterms:modified xsi:type="dcterms:W3CDTF">2015-03-31T14:22:00Z</dcterms:modified>
</cp:coreProperties>
</file>