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79" w:rsidRPr="00F577D4" w:rsidRDefault="00F577D4">
      <w:pPr>
        <w:rPr>
          <w:lang w:val="de-DE"/>
        </w:rPr>
      </w:pPr>
      <w:r w:rsidRPr="00F577D4">
        <w:rPr>
          <w:lang w:val="de-DE"/>
        </w:rPr>
        <w:t>Der financiero constitucional  Finanzverfassungsrecht</w:t>
      </w:r>
    </w:p>
    <w:p w:rsidR="00F577D4" w:rsidRDefault="00F577D4">
      <w:pPr>
        <w:rPr>
          <w:lang w:val="de-DE"/>
        </w:rPr>
      </w:pPr>
      <w:r w:rsidRPr="00F577D4">
        <w:rPr>
          <w:lang w:val="de-DE"/>
        </w:rPr>
        <w:t xml:space="preserve">Steuerrecht  </w:t>
      </w:r>
      <w:hyperlink r:id="rId4" w:history="1">
        <w:r w:rsidRPr="00A82A7E">
          <w:rPr>
            <w:rStyle w:val="Hipervnculo"/>
            <w:lang w:val="de-DE"/>
          </w:rPr>
          <w:t>http://de.wikipedia.org/wiki/Steuerrecht</w:t>
        </w:r>
      </w:hyperlink>
      <w:r>
        <w:rPr>
          <w:lang w:val="de-DE"/>
        </w:rPr>
        <w:t xml:space="preserve"> </w:t>
      </w:r>
      <w:r w:rsidRPr="00F577D4">
        <w:rPr>
          <w:lang w:val="de-DE"/>
        </w:rPr>
        <w:t>_(Deutschland)</w:t>
      </w:r>
      <w:r>
        <w:rPr>
          <w:lang w:val="de-DE"/>
        </w:rPr>
        <w:t xml:space="preserve"> </w:t>
      </w:r>
    </w:p>
    <w:p w:rsidR="00F577D4" w:rsidRDefault="00F577D4">
      <w:pPr>
        <w:rPr>
          <w:lang w:val="de-DE"/>
        </w:rPr>
      </w:pPr>
      <w:r>
        <w:rPr>
          <w:lang w:val="de-DE"/>
        </w:rPr>
        <w:t xml:space="preserve">Finanzverfassungsrecht  </w:t>
      </w:r>
      <w:hyperlink r:id="rId5" w:history="1">
        <w:r w:rsidRPr="00A82A7E">
          <w:rPr>
            <w:rStyle w:val="Hipervnculo"/>
            <w:lang w:val="de-DE"/>
          </w:rPr>
          <w:t>http://de.wikipedia.org/wiki/Finanzverfassungsrecht</w:t>
        </w:r>
      </w:hyperlink>
      <w:r>
        <w:rPr>
          <w:lang w:val="de-DE"/>
        </w:rPr>
        <w:t xml:space="preserve"> </w:t>
      </w:r>
    </w:p>
    <w:p w:rsidR="00FD67EC" w:rsidRPr="00FD67EC" w:rsidRDefault="00FD67EC">
      <w:r w:rsidRPr="00FD67EC">
        <w:t xml:space="preserve">Reforma financiera alemana </w:t>
      </w:r>
      <w:hyperlink r:id="rId6" w:history="1">
        <w:r w:rsidRPr="008845AA">
          <w:rPr>
            <w:rStyle w:val="Hipervnculo"/>
          </w:rPr>
          <w:t>http://www.ugr.es/~redce/REDCE6/articulos/08cristinaelias.htm#cinco</w:t>
        </w:r>
      </w:hyperlink>
      <w:r>
        <w:t xml:space="preserve"> </w:t>
      </w:r>
    </w:p>
    <w:p w:rsidR="006D15C0" w:rsidRDefault="006D15C0">
      <w:r w:rsidRPr="006D15C0">
        <w:t xml:space="preserve">Panorama en Alemania </w:t>
      </w:r>
      <w:hyperlink r:id="rId7" w:history="1">
        <w:r w:rsidRPr="00A82A7E">
          <w:rPr>
            <w:rStyle w:val="Hipervnculo"/>
          </w:rPr>
          <w:t>https://jura.uni-bonn.de/fileadmin/Fachbereich_Rechtswissenschaft/Einrichtungen/Lehrstuehle/Oerecht7/Vorlesung/Finanzverfassungsrecht-AP8a.pdf</w:t>
        </w:r>
      </w:hyperlink>
      <w:r>
        <w:t xml:space="preserve"> </w:t>
      </w:r>
    </w:p>
    <w:p w:rsidR="000E056F" w:rsidRDefault="000E056F">
      <w:pPr>
        <w:rPr>
          <w:rFonts w:ascii="Arial" w:hAnsi="Arial" w:cs="Arial"/>
          <w:color w:val="252525"/>
          <w:sz w:val="21"/>
          <w:szCs w:val="21"/>
          <w:shd w:val="clear" w:color="auto" w:fill="FFFFFF"/>
          <w:lang w:val="de-DE"/>
        </w:rPr>
      </w:pPr>
      <w:r w:rsidRPr="000E056F">
        <w:rPr>
          <w:rFonts w:ascii="Arial" w:hAnsi="Arial" w:cs="Arial"/>
          <w:sz w:val="21"/>
          <w:szCs w:val="21"/>
          <w:shd w:val="clear" w:color="auto" w:fill="FFFFFF"/>
          <w:lang w:val="de-DE"/>
        </w:rPr>
        <w:t>Im</w:t>
      </w:r>
      <w:r w:rsidRPr="000E056F">
        <w:rPr>
          <w:rStyle w:val="apple-converted-space"/>
          <w:rFonts w:ascii="Arial" w:hAnsi="Arial" w:cs="Arial"/>
          <w:sz w:val="21"/>
          <w:szCs w:val="21"/>
          <w:shd w:val="clear" w:color="auto" w:fill="FFFFFF"/>
          <w:lang w:val="de-DE"/>
        </w:rPr>
        <w:t> </w:t>
      </w:r>
      <w:hyperlink r:id="rId8" w:tooltip="Grundgesetz für die Bundesrepublik Deutschland" w:history="1">
        <w:r w:rsidRPr="000E056F">
          <w:rPr>
            <w:rStyle w:val="Hipervnculo"/>
            <w:rFonts w:ascii="Arial" w:hAnsi="Arial" w:cs="Arial"/>
            <w:color w:val="auto"/>
            <w:sz w:val="21"/>
            <w:szCs w:val="21"/>
            <w:u w:val="none"/>
            <w:shd w:val="clear" w:color="auto" w:fill="FFFFFF"/>
            <w:lang w:val="de-DE"/>
          </w:rPr>
          <w:t>Grundgesetz für die Bundesrepublik Deutschland</w:t>
        </w:r>
      </w:hyperlink>
      <w:r w:rsidRPr="000E056F">
        <w:rPr>
          <w:rStyle w:val="apple-converted-space"/>
          <w:rFonts w:ascii="Arial" w:hAnsi="Arial" w:cs="Arial"/>
          <w:sz w:val="21"/>
          <w:szCs w:val="21"/>
          <w:shd w:val="clear" w:color="auto" w:fill="FFFFFF"/>
          <w:lang w:val="de-DE"/>
        </w:rPr>
        <w:t> </w:t>
      </w:r>
      <w:r w:rsidRPr="000E056F">
        <w:rPr>
          <w:rFonts w:ascii="Arial" w:hAnsi="Arial" w:cs="Arial"/>
          <w:sz w:val="21"/>
          <w:szCs w:val="21"/>
          <w:shd w:val="clear" w:color="auto" w:fill="FFFFFF"/>
          <w:lang w:val="de-DE"/>
        </w:rPr>
        <w:t>enthält der 10. Abschnitt (</w:t>
      </w:r>
      <w:hyperlink r:id="rId9" w:history="1">
        <w:r w:rsidRPr="009B6F75">
          <w:rPr>
            <w:rStyle w:val="Hipervnculo"/>
            <w:rFonts w:ascii="Arial" w:hAnsi="Arial" w:cs="Arial"/>
            <w:b/>
            <w:color w:val="auto"/>
            <w:sz w:val="21"/>
            <w:szCs w:val="21"/>
            <w:u w:val="none"/>
            <w:shd w:val="clear" w:color="auto" w:fill="FFFFFF"/>
            <w:lang w:val="de-DE"/>
          </w:rPr>
          <w:t>Art. 104a</w:t>
        </w:r>
      </w:hyperlink>
      <w:r w:rsidRPr="009B6F75">
        <w:rPr>
          <w:rStyle w:val="apple-converted-space"/>
          <w:rFonts w:ascii="Arial" w:hAnsi="Arial" w:cs="Arial"/>
          <w:b/>
          <w:sz w:val="21"/>
          <w:szCs w:val="21"/>
          <w:shd w:val="clear" w:color="auto" w:fill="FFFFFF"/>
          <w:lang w:val="de-DE"/>
        </w:rPr>
        <w:t> </w:t>
      </w:r>
      <w:r w:rsidRPr="009B6F75">
        <w:rPr>
          <w:rFonts w:ascii="Arial" w:hAnsi="Arial" w:cs="Arial"/>
          <w:b/>
          <w:sz w:val="21"/>
          <w:szCs w:val="21"/>
          <w:shd w:val="clear" w:color="auto" w:fill="FFFFFF"/>
          <w:lang w:val="de-DE"/>
        </w:rPr>
        <w:t>bis 115 GG</w:t>
      </w:r>
      <w:r w:rsidRPr="000E056F">
        <w:rPr>
          <w:rFonts w:ascii="Arial" w:hAnsi="Arial" w:cs="Arial"/>
          <w:sz w:val="21"/>
          <w:szCs w:val="21"/>
          <w:shd w:val="clear" w:color="auto" w:fill="FFFFFF"/>
          <w:lang w:val="de-DE"/>
        </w:rPr>
        <w:t>),</w:t>
      </w:r>
      <w:r w:rsidRPr="000E056F">
        <w:rPr>
          <w:rFonts w:ascii="Arial" w:hAnsi="Arial" w:cs="Arial"/>
          <w:color w:val="252525"/>
          <w:sz w:val="21"/>
          <w:szCs w:val="21"/>
          <w:shd w:val="clear" w:color="auto" w:fill="FFFFFF"/>
          <w:lang w:val="de-DE"/>
        </w:rPr>
        <w:t xml:space="preserve"> betitelt mit</w:t>
      </w:r>
      <w:r w:rsidRPr="000E056F">
        <w:rPr>
          <w:rStyle w:val="apple-converted-space"/>
          <w:rFonts w:ascii="Arial" w:hAnsi="Arial" w:cs="Arial"/>
          <w:color w:val="252525"/>
          <w:sz w:val="21"/>
          <w:szCs w:val="21"/>
          <w:shd w:val="clear" w:color="auto" w:fill="FFFFFF"/>
          <w:lang w:val="de-DE"/>
        </w:rPr>
        <w:t> </w:t>
      </w:r>
      <w:r w:rsidRPr="000E056F">
        <w:rPr>
          <w:rFonts w:ascii="Arial" w:hAnsi="Arial" w:cs="Arial"/>
          <w:i/>
          <w:iCs/>
          <w:color w:val="252525"/>
          <w:sz w:val="21"/>
          <w:szCs w:val="21"/>
          <w:shd w:val="clear" w:color="auto" w:fill="FFFFFF"/>
          <w:lang w:val="de-DE"/>
        </w:rPr>
        <w:t>Das Finanzwesen</w:t>
      </w:r>
      <w:r w:rsidRPr="000E056F">
        <w:rPr>
          <w:rFonts w:ascii="Arial" w:hAnsi="Arial" w:cs="Arial"/>
          <w:color w:val="252525"/>
          <w:sz w:val="21"/>
          <w:szCs w:val="21"/>
          <w:shd w:val="clear" w:color="auto" w:fill="FFFFFF"/>
          <w:lang w:val="de-DE"/>
        </w:rPr>
        <w:t>, das Finanzverfassungsrecht</w:t>
      </w:r>
      <w:r>
        <w:rPr>
          <w:rFonts w:ascii="Arial" w:hAnsi="Arial" w:cs="Arial"/>
          <w:color w:val="252525"/>
          <w:sz w:val="21"/>
          <w:szCs w:val="21"/>
          <w:shd w:val="clear" w:color="auto" w:fill="FFFFFF"/>
          <w:lang w:val="de-DE"/>
        </w:rPr>
        <w:t>.</w:t>
      </w:r>
    </w:p>
    <w:p w:rsidR="009B6F75" w:rsidRPr="009B6F75" w:rsidRDefault="009B6F75" w:rsidP="009B6F75">
      <w:pPr>
        <w:shd w:val="clear" w:color="auto" w:fill="EEF1F6"/>
        <w:rPr>
          <w:rFonts w:ascii="Arial" w:eastAsia="Times New Roman" w:hAnsi="Arial" w:cs="Arial"/>
          <w:color w:val="000000"/>
          <w:sz w:val="18"/>
          <w:szCs w:val="18"/>
          <w:lang w:val="de-DE" w:eastAsia="es-ES"/>
        </w:rPr>
      </w:pPr>
      <w:r w:rsidRPr="009B6F75">
        <w:rPr>
          <w:rFonts w:ascii="Arial" w:hAnsi="Arial" w:cs="Arial"/>
          <w:b/>
          <w:color w:val="252525"/>
          <w:sz w:val="21"/>
          <w:szCs w:val="21"/>
          <w:shd w:val="clear" w:color="auto" w:fill="FFFFFF"/>
          <w:lang w:val="de-DE"/>
        </w:rPr>
        <w:t>Art 104a</w:t>
      </w:r>
      <w:r>
        <w:rPr>
          <w:rFonts w:ascii="Arial" w:hAnsi="Arial" w:cs="Arial"/>
          <w:color w:val="252525"/>
          <w:sz w:val="21"/>
          <w:szCs w:val="21"/>
          <w:shd w:val="clear" w:color="auto" w:fill="FFFFFF"/>
          <w:lang w:val="de-DE"/>
        </w:rPr>
        <w:t xml:space="preserve"> : </w:t>
      </w:r>
      <w:r w:rsidRPr="009B6F75">
        <w:rPr>
          <w:rFonts w:ascii="Arial" w:eastAsia="Times New Roman" w:hAnsi="Arial" w:cs="Arial"/>
          <w:color w:val="000000"/>
          <w:sz w:val="18"/>
          <w:szCs w:val="18"/>
          <w:lang w:val="de-DE" w:eastAsia="es-ES"/>
        </w:rPr>
        <w:t>(1) Der Bund und die Länder tragen gesondert die Ausgaben, die sich aus der Wahrnehmung ihrer Aufgaben ergeben, soweit dieses Grundgesetz nichts anderes bestimmt.</w:t>
      </w:r>
    </w:p>
    <w:p w:rsidR="009B6F75" w:rsidRPr="009B6F75" w:rsidRDefault="009B6F75" w:rsidP="009B6F75">
      <w:pPr>
        <w:shd w:val="clear" w:color="auto" w:fill="EEF1F6"/>
        <w:spacing w:after="0" w:line="240" w:lineRule="auto"/>
        <w:rPr>
          <w:rFonts w:ascii="Arial" w:eastAsia="Times New Roman" w:hAnsi="Arial" w:cs="Arial"/>
          <w:color w:val="000000"/>
          <w:sz w:val="18"/>
          <w:szCs w:val="18"/>
          <w:lang w:val="de-DE" w:eastAsia="es-ES"/>
        </w:rPr>
      </w:pPr>
      <w:r w:rsidRPr="009B6F75">
        <w:rPr>
          <w:rFonts w:ascii="Arial" w:eastAsia="Times New Roman" w:hAnsi="Arial" w:cs="Arial"/>
          <w:color w:val="000000"/>
          <w:sz w:val="18"/>
          <w:szCs w:val="18"/>
          <w:lang w:val="de-DE" w:eastAsia="es-ES"/>
        </w:rPr>
        <w:t>(2) Handeln die Länder im Auftrage des Bundes, trägt der Bund die sich daraus ergebenden Ausgaben.</w:t>
      </w:r>
    </w:p>
    <w:p w:rsidR="009B6F75" w:rsidRPr="009B6F75" w:rsidRDefault="009B6F75" w:rsidP="009B6F75">
      <w:pPr>
        <w:shd w:val="clear" w:color="auto" w:fill="EEF1F6"/>
        <w:spacing w:after="0" w:line="240" w:lineRule="auto"/>
        <w:rPr>
          <w:rFonts w:ascii="Arial" w:eastAsia="Times New Roman" w:hAnsi="Arial" w:cs="Arial"/>
          <w:color w:val="000000"/>
          <w:sz w:val="18"/>
          <w:szCs w:val="18"/>
          <w:lang w:val="de-DE" w:eastAsia="es-ES"/>
        </w:rPr>
      </w:pPr>
      <w:r w:rsidRPr="009B6F75">
        <w:rPr>
          <w:rFonts w:ascii="Arial" w:eastAsia="Times New Roman" w:hAnsi="Arial" w:cs="Arial"/>
          <w:color w:val="000000"/>
          <w:sz w:val="18"/>
          <w:szCs w:val="18"/>
          <w:lang w:val="de-DE" w:eastAsia="es-ES"/>
        </w:rPr>
        <w:t>(3) Bundesgesetze, die Geldleistungen gewähren und von den Ländern ausgeführt werden, können bestimmen, daß die Geldleistungen ganz oder zum Teil vom Bund getragen werden. Bestimmt das Gesetz, daß der Bund die Hälfte der Ausgaben oder mehr trägt, wird es im Auftrage des Bundes durchgeführt.</w:t>
      </w:r>
    </w:p>
    <w:p w:rsidR="009B6F75" w:rsidRPr="009B6F75" w:rsidRDefault="009B6F75" w:rsidP="009B6F75">
      <w:pPr>
        <w:shd w:val="clear" w:color="auto" w:fill="EEF1F6"/>
        <w:spacing w:after="0" w:line="240" w:lineRule="auto"/>
        <w:rPr>
          <w:rFonts w:ascii="Arial" w:eastAsia="Times New Roman" w:hAnsi="Arial" w:cs="Arial"/>
          <w:color w:val="000000"/>
          <w:sz w:val="18"/>
          <w:szCs w:val="18"/>
          <w:lang w:val="de-DE" w:eastAsia="es-ES"/>
        </w:rPr>
      </w:pPr>
      <w:r w:rsidRPr="009B6F75">
        <w:rPr>
          <w:rFonts w:ascii="Arial" w:eastAsia="Times New Roman" w:hAnsi="Arial" w:cs="Arial"/>
          <w:color w:val="000000"/>
          <w:sz w:val="18"/>
          <w:szCs w:val="18"/>
          <w:lang w:val="de-DE" w:eastAsia="es-ES"/>
        </w:rPr>
        <w:t>(4) Bundesgesetze, die Pflichten der Länder zur Erbringung von Geldleistungen, geldwerten Sachleistungen oder vergleichbaren Dienstleistungen gegenüber Dritten begründen und von den Ländern als eigene Angelegenheit oder nach Absatz 3 Satz 2 im Auftrag des Bundes ausgeführt werden, bedürfen der Zustimmung des Bundesrates, wenn daraus entstehende Ausgaben von den Ländern zu tragen sind.</w:t>
      </w:r>
    </w:p>
    <w:p w:rsidR="009B6F75" w:rsidRPr="009B6F75" w:rsidRDefault="009B6F75" w:rsidP="009B6F75">
      <w:pPr>
        <w:shd w:val="clear" w:color="auto" w:fill="EEF1F6"/>
        <w:spacing w:after="0" w:line="240" w:lineRule="auto"/>
        <w:rPr>
          <w:rFonts w:ascii="Arial" w:eastAsia="Times New Roman" w:hAnsi="Arial" w:cs="Arial"/>
          <w:color w:val="000000"/>
          <w:sz w:val="18"/>
          <w:szCs w:val="18"/>
          <w:lang w:val="de-DE" w:eastAsia="es-ES"/>
        </w:rPr>
      </w:pPr>
      <w:r w:rsidRPr="009B6F75">
        <w:rPr>
          <w:rFonts w:ascii="Arial" w:eastAsia="Times New Roman" w:hAnsi="Arial" w:cs="Arial"/>
          <w:color w:val="000000"/>
          <w:sz w:val="18"/>
          <w:szCs w:val="18"/>
          <w:lang w:val="de-DE" w:eastAsia="es-ES"/>
        </w:rPr>
        <w:t>(5) Der Bund und die Länder tragen die bei ihren Behörden entstehenden Verwaltungsausgaben und haften im Verhältnis zueinander für eine ordnungsmäßige Verwaltung. Das Nähere bestimmt ein Bundesgesetz, das der Zustimmung des Bundesrates bedarf.</w:t>
      </w:r>
    </w:p>
    <w:p w:rsidR="009B6F75" w:rsidRPr="009B6F75" w:rsidRDefault="009B6F75" w:rsidP="009B6F75">
      <w:pPr>
        <w:shd w:val="clear" w:color="auto" w:fill="EEF1F6"/>
        <w:spacing w:after="0" w:line="240" w:lineRule="auto"/>
        <w:rPr>
          <w:rFonts w:ascii="Arial" w:eastAsia="Times New Roman" w:hAnsi="Arial" w:cs="Arial"/>
          <w:color w:val="000000"/>
          <w:sz w:val="18"/>
          <w:szCs w:val="18"/>
          <w:lang w:val="de-DE" w:eastAsia="es-ES"/>
        </w:rPr>
      </w:pPr>
      <w:r w:rsidRPr="009B6F75">
        <w:rPr>
          <w:rFonts w:ascii="Arial" w:eastAsia="Times New Roman" w:hAnsi="Arial" w:cs="Arial"/>
          <w:color w:val="000000"/>
          <w:sz w:val="18"/>
          <w:szCs w:val="18"/>
          <w:lang w:val="de-DE" w:eastAsia="es-ES"/>
        </w:rPr>
        <w:t>(6) Bund und Länder tragen nach der innerstaatlichen Zuständigkeits- und Aufgabenverteilung die Lasten einer Verletzung von supranationalen oder völkerrechtlichen Verpflichtungen Deutschlands. In Fällen länderübergreifender Finanzkorrekturen der Europäischen Union tragen Bund und Länder diese Lasten im Verhältnis 15 zu 85. Die Ländergesamtheit trägt in diesen Fällen solidarisch 35 vom Hundert der Gesamtlasten entsprechend einem allgemeinen Schlüssel; 50 vom Hundert der Gesamtlasten tragen die Länder, die die Lasten verursacht haben, anteilig entsprechend der Höhe der erhaltenen Mittel. Das Nähere regelt ein Bundesgesetz, das der Zustimmung des Bundesrates bedarf.</w:t>
      </w:r>
    </w:p>
    <w:p w:rsidR="009B6F75" w:rsidRDefault="009B6F75">
      <w:pPr>
        <w:rPr>
          <w:lang w:val="de-DE"/>
        </w:rPr>
      </w:pPr>
    </w:p>
    <w:p w:rsidR="00251676" w:rsidRPr="00251676" w:rsidRDefault="00251676" w:rsidP="00251676">
      <w:r w:rsidRPr="00251676">
        <w:t>De la Hacienda</w:t>
      </w:r>
    </w:p>
    <w:p w:rsidR="00251676" w:rsidRPr="00251676" w:rsidRDefault="00251676" w:rsidP="00251676">
      <w:r w:rsidRPr="00251676">
        <w:t xml:space="preserve">("Das </w:t>
      </w:r>
      <w:proofErr w:type="spellStart"/>
      <w:r w:rsidRPr="00251676">
        <w:t>Finanzwesen</w:t>
      </w:r>
      <w:proofErr w:type="spellEnd"/>
      <w:r w:rsidRPr="00251676">
        <w:t>")</w:t>
      </w:r>
    </w:p>
    <w:p w:rsidR="00251676" w:rsidRPr="00251676" w:rsidRDefault="00251676" w:rsidP="00251676">
      <w:r>
        <w:t>Artículo 104.a. -</w:t>
      </w:r>
      <w:r w:rsidRPr="00251676">
        <w:t>1. La Federación y los Estados sufragarán por separado los gastos que resultan de la asunción de sus tareas, en</w:t>
      </w:r>
      <w:r>
        <w:t xml:space="preserve"> </w:t>
      </w:r>
      <w:r w:rsidRPr="00251676">
        <w:t>la medida en que la presente Ley Fundamental no disponga otra cosa.</w:t>
      </w:r>
    </w:p>
    <w:p w:rsidR="00251676" w:rsidRPr="00251676" w:rsidRDefault="00251676" w:rsidP="00251676">
      <w:r w:rsidRPr="00251676">
        <w:t>2. Cuando los Estados actúen por encargo de la Federación, esta sufragará los gastos resultantes.</w:t>
      </w:r>
    </w:p>
    <w:p w:rsidR="00251676" w:rsidRPr="00251676" w:rsidRDefault="00251676" w:rsidP="00251676">
      <w:r w:rsidRPr="00251676">
        <w:t>3. Las leyes federales que otorguen prestaciones en metálico (</w:t>
      </w:r>
      <w:proofErr w:type="spellStart"/>
      <w:r w:rsidRPr="00251676">
        <w:t>Geldleistungen</w:t>
      </w:r>
      <w:proofErr w:type="spellEnd"/>
      <w:r w:rsidRPr="00251676">
        <w:t>) y</w:t>
      </w:r>
      <w:r>
        <w:t xml:space="preserve"> sean aplicadas por los Estados </w:t>
      </w:r>
      <w:r w:rsidRPr="00251676">
        <w:t>podrán disponer que dichas prestaciones sean sufragadas total o parcialmen</w:t>
      </w:r>
      <w:r>
        <w:t xml:space="preserve">te por la Federación. Si la ley </w:t>
      </w:r>
      <w:r w:rsidRPr="00251676">
        <w:t>dispusiera que la Federación sufrague la mitad o más de los gastos, s</w:t>
      </w:r>
      <w:r>
        <w:t xml:space="preserve">erá ejecutada por encargo de la </w:t>
      </w:r>
      <w:r w:rsidRPr="00251676">
        <w:t xml:space="preserve">Federación. Si la ley establece que los Estados sufraguen una cuarta parte o </w:t>
      </w:r>
      <w:r>
        <w:t xml:space="preserve">más de los gastos, requerirá el </w:t>
      </w:r>
      <w:r w:rsidRPr="00251676">
        <w:t>consentimiento del Consejo Federal.</w:t>
      </w:r>
    </w:p>
    <w:p w:rsidR="00251676" w:rsidRPr="00251676" w:rsidRDefault="00251676" w:rsidP="00251676">
      <w:r w:rsidRPr="00251676">
        <w:t>4. La Federación podrá conceder a los Estados ayuda financiera para inversiones especialmente importantes</w:t>
      </w:r>
      <w:r>
        <w:t xml:space="preserve"> </w:t>
      </w:r>
      <w:r w:rsidRPr="00251676">
        <w:t>de los Estados y municipios (o asociaciones de municipios) que sean necesarias para prevenir una alteración</w:t>
      </w:r>
      <w:r>
        <w:t xml:space="preserve"> </w:t>
      </w:r>
      <w:r w:rsidRPr="00251676">
        <w:t>del equilibrio económico nacional o para compensar disparidades de capac</w:t>
      </w:r>
      <w:r>
        <w:t xml:space="preserve">idad económica </w:t>
      </w:r>
      <w:r>
        <w:lastRenderedPageBreak/>
        <w:t xml:space="preserve">en el territorio </w:t>
      </w:r>
      <w:r w:rsidRPr="00251676">
        <w:t>federal o para el fomento del crecimiento económico. Los detalles aplicativos</w:t>
      </w:r>
      <w:r>
        <w:t xml:space="preserve">, en particular las modalidades </w:t>
      </w:r>
      <w:r w:rsidRPr="00251676">
        <w:t>de las inversiones que se hayan de estimular, se regularan por ley federal qu</w:t>
      </w:r>
      <w:r>
        <w:t xml:space="preserve">e requerirá el asentimiento del </w:t>
      </w:r>
      <w:r w:rsidRPr="00251676">
        <w:t>Consejo Federal, o po</w:t>
      </w:r>
      <w:r>
        <w:t>r convenio administrativo (</w:t>
      </w:r>
      <w:proofErr w:type="spellStart"/>
      <w:r>
        <w:t>Verw</w:t>
      </w:r>
      <w:r w:rsidRPr="00251676">
        <w:t>altungsvereinbarung</w:t>
      </w:r>
      <w:proofErr w:type="spellEnd"/>
      <w:r w:rsidRPr="00251676">
        <w:t>)</w:t>
      </w:r>
      <w:r>
        <w:t xml:space="preserve"> concertado en virtud de la Ley </w:t>
      </w:r>
      <w:r w:rsidRPr="00251676">
        <w:t>de Presupuestos Federales (</w:t>
      </w:r>
      <w:proofErr w:type="spellStart"/>
      <w:r w:rsidRPr="00251676">
        <w:t>auf</w:t>
      </w:r>
      <w:proofErr w:type="spellEnd"/>
      <w:r w:rsidRPr="00251676">
        <w:t xml:space="preserve"> </w:t>
      </w:r>
      <w:proofErr w:type="spellStart"/>
      <w:r w:rsidRPr="00251676">
        <w:t>Grund</w:t>
      </w:r>
      <w:proofErr w:type="spellEnd"/>
      <w:r w:rsidRPr="00251676">
        <w:t xml:space="preserve"> des </w:t>
      </w:r>
      <w:proofErr w:type="spellStart"/>
      <w:r w:rsidRPr="00251676">
        <w:t>Bondeshaushaltsgesetzes</w:t>
      </w:r>
      <w:proofErr w:type="spellEnd"/>
      <w:r w:rsidRPr="00251676">
        <w:t>).</w:t>
      </w:r>
    </w:p>
    <w:p w:rsidR="00251676" w:rsidRPr="00251676" w:rsidRDefault="00251676" w:rsidP="00251676">
      <w:r w:rsidRPr="00251676">
        <w:t>5. La Federación y los Estados soportarán los gastos administrativos que originen sus</w:t>
      </w:r>
      <w:r>
        <w:t xml:space="preserve"> respectivas autoridades </w:t>
      </w:r>
      <w:r w:rsidRPr="00251676">
        <w:t>y responderán la una ante los otros y viceversa del desarrollo de u</w:t>
      </w:r>
      <w:r>
        <w:t xml:space="preserve">na administración ordenada. Los </w:t>
      </w:r>
      <w:r w:rsidRPr="00251676">
        <w:t>pormenores aplicativos serán establecidos por una ley federal que requerir</w:t>
      </w:r>
      <w:r>
        <w:t xml:space="preserve">á el consentimiento del Consejo </w:t>
      </w:r>
      <w:r w:rsidRPr="00251676">
        <w:t>Federal.</w:t>
      </w:r>
    </w:p>
    <w:p w:rsidR="00251676" w:rsidRPr="00251676" w:rsidRDefault="00251676" w:rsidP="00251676">
      <w:r w:rsidRPr="00251676">
        <w:t>Artículo 105</w:t>
      </w:r>
    </w:p>
    <w:p w:rsidR="00251676" w:rsidRDefault="00251676" w:rsidP="00251676">
      <w:r w:rsidRPr="00251676">
        <w:t>1. La Federación tendrá potestad legislativa exclusiva en materia de aduanas (Zolle) y de monopolios fiscales</w:t>
      </w:r>
      <w:r w:rsidR="00D53CAD">
        <w:t>.</w:t>
      </w:r>
    </w:p>
    <w:p w:rsidR="00D53CAD" w:rsidRPr="00D53CAD" w:rsidRDefault="00D53CAD" w:rsidP="00251676">
      <w:pPr>
        <w:rPr>
          <w:b/>
        </w:rPr>
      </w:pPr>
      <w:r>
        <w:rPr>
          <w:b/>
        </w:rPr>
        <w:t>Nota: este capítulo de la GG sobre temas de Hacienda y Finanzas  contiene más Artículos – hasta el 115 – cuyo estudio pormenorizado no encuentra cabida, por ahora, en el seminario.</w:t>
      </w:r>
    </w:p>
    <w:sectPr w:rsidR="00D53CAD" w:rsidRPr="00D53CAD" w:rsidSect="00F577D4">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7D4"/>
    <w:rsid w:val="000E056F"/>
    <w:rsid w:val="00251676"/>
    <w:rsid w:val="00557579"/>
    <w:rsid w:val="006D15C0"/>
    <w:rsid w:val="009B6F75"/>
    <w:rsid w:val="00D53CAD"/>
    <w:rsid w:val="00E20834"/>
    <w:rsid w:val="00F577D4"/>
    <w:rsid w:val="00FD67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7D4"/>
    <w:rPr>
      <w:color w:val="0000FF" w:themeColor="hyperlink"/>
      <w:u w:val="single"/>
    </w:rPr>
  </w:style>
  <w:style w:type="character" w:styleId="Hipervnculovisitado">
    <w:name w:val="FollowedHyperlink"/>
    <w:basedOn w:val="Fuentedeprrafopredeter"/>
    <w:uiPriority w:val="99"/>
    <w:semiHidden/>
    <w:unhideWhenUsed/>
    <w:rsid w:val="000E056F"/>
    <w:rPr>
      <w:color w:val="800080" w:themeColor="followedHyperlink"/>
      <w:u w:val="single"/>
    </w:rPr>
  </w:style>
  <w:style w:type="character" w:customStyle="1" w:styleId="apple-converted-space">
    <w:name w:val="apple-converted-space"/>
    <w:basedOn w:val="Fuentedeprrafopredeter"/>
    <w:rsid w:val="000E056F"/>
  </w:style>
  <w:style w:type="character" w:customStyle="1" w:styleId="plainlinks-print">
    <w:name w:val="plainlinks-print"/>
    <w:basedOn w:val="Fuentedeprrafopredeter"/>
    <w:rsid w:val="000E056F"/>
  </w:style>
</w:styles>
</file>

<file path=word/webSettings.xml><?xml version="1.0" encoding="utf-8"?>
<w:webSettings xmlns:r="http://schemas.openxmlformats.org/officeDocument/2006/relationships" xmlns:w="http://schemas.openxmlformats.org/wordprocessingml/2006/main">
  <w:divs>
    <w:div w:id="231081606">
      <w:bodyDiv w:val="1"/>
      <w:marLeft w:val="0"/>
      <w:marRight w:val="0"/>
      <w:marTop w:val="0"/>
      <w:marBottom w:val="0"/>
      <w:divBdr>
        <w:top w:val="none" w:sz="0" w:space="0" w:color="auto"/>
        <w:left w:val="none" w:sz="0" w:space="0" w:color="auto"/>
        <w:bottom w:val="none" w:sz="0" w:space="0" w:color="auto"/>
        <w:right w:val="none" w:sz="0" w:space="0" w:color="auto"/>
      </w:divBdr>
      <w:divsChild>
        <w:div w:id="1973748445">
          <w:marLeft w:val="0"/>
          <w:marRight w:val="0"/>
          <w:marTop w:val="0"/>
          <w:marBottom w:val="0"/>
          <w:divBdr>
            <w:top w:val="none" w:sz="0" w:space="0" w:color="auto"/>
            <w:left w:val="none" w:sz="0" w:space="0" w:color="auto"/>
            <w:bottom w:val="none" w:sz="0" w:space="0" w:color="auto"/>
            <w:right w:val="none" w:sz="0" w:space="0" w:color="auto"/>
          </w:divBdr>
        </w:div>
        <w:div w:id="1625696673">
          <w:marLeft w:val="0"/>
          <w:marRight w:val="0"/>
          <w:marTop w:val="0"/>
          <w:marBottom w:val="0"/>
          <w:divBdr>
            <w:top w:val="none" w:sz="0" w:space="0" w:color="auto"/>
            <w:left w:val="none" w:sz="0" w:space="0" w:color="auto"/>
            <w:bottom w:val="none" w:sz="0" w:space="0" w:color="auto"/>
            <w:right w:val="none" w:sz="0" w:space="0" w:color="auto"/>
          </w:divBdr>
        </w:div>
        <w:div w:id="439909038">
          <w:marLeft w:val="0"/>
          <w:marRight w:val="0"/>
          <w:marTop w:val="0"/>
          <w:marBottom w:val="0"/>
          <w:divBdr>
            <w:top w:val="none" w:sz="0" w:space="0" w:color="auto"/>
            <w:left w:val="none" w:sz="0" w:space="0" w:color="auto"/>
            <w:bottom w:val="none" w:sz="0" w:space="0" w:color="auto"/>
            <w:right w:val="none" w:sz="0" w:space="0" w:color="auto"/>
          </w:divBdr>
        </w:div>
        <w:div w:id="152726729">
          <w:marLeft w:val="0"/>
          <w:marRight w:val="0"/>
          <w:marTop w:val="0"/>
          <w:marBottom w:val="0"/>
          <w:divBdr>
            <w:top w:val="none" w:sz="0" w:space="0" w:color="auto"/>
            <w:left w:val="none" w:sz="0" w:space="0" w:color="auto"/>
            <w:bottom w:val="none" w:sz="0" w:space="0" w:color="auto"/>
            <w:right w:val="none" w:sz="0" w:space="0" w:color="auto"/>
          </w:divBdr>
        </w:div>
        <w:div w:id="2008749222">
          <w:marLeft w:val="0"/>
          <w:marRight w:val="0"/>
          <w:marTop w:val="0"/>
          <w:marBottom w:val="0"/>
          <w:divBdr>
            <w:top w:val="none" w:sz="0" w:space="0" w:color="auto"/>
            <w:left w:val="none" w:sz="0" w:space="0" w:color="auto"/>
            <w:bottom w:val="none" w:sz="0" w:space="0" w:color="auto"/>
            <w:right w:val="none" w:sz="0" w:space="0" w:color="auto"/>
          </w:divBdr>
        </w:div>
        <w:div w:id="115371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rundgesetz_f%C3%BCr_die_Bundesrepublik_Deutschland" TargetMode="External"/><Relationship Id="rId3" Type="http://schemas.openxmlformats.org/officeDocument/2006/relationships/webSettings" Target="webSettings.xml"/><Relationship Id="rId7" Type="http://schemas.openxmlformats.org/officeDocument/2006/relationships/hyperlink" Target="https://jura.uni-bonn.de/fileadmin/Fachbereich_Rechtswissenschaft/Einrichtungen/Lehrstuehle/Oerecht7/Vorlesung/Finanzverfassungsrecht-AP8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es/~redce/REDCE6/articulos/08cristinaelias.htm#cinco" TargetMode="External"/><Relationship Id="rId11" Type="http://schemas.openxmlformats.org/officeDocument/2006/relationships/theme" Target="theme/theme1.xml"/><Relationship Id="rId5" Type="http://schemas.openxmlformats.org/officeDocument/2006/relationships/hyperlink" Target="http://de.wikipedia.org/wiki/Finanzverfassungsrecht" TargetMode="External"/><Relationship Id="rId10" Type="http://schemas.openxmlformats.org/officeDocument/2006/relationships/fontTable" Target="fontTable.xml"/><Relationship Id="rId4" Type="http://schemas.openxmlformats.org/officeDocument/2006/relationships/hyperlink" Target="http://de.wikipedia.org/wiki/Steuerrecht" TargetMode="External"/><Relationship Id="rId9" Type="http://schemas.openxmlformats.org/officeDocument/2006/relationships/hyperlink" Target="http://www.gesetze-im-internet.de/gg/art_104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799</Words>
  <Characters>4398</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2015-04-08T12:59:00Z</dcterms:created>
  <dcterms:modified xsi:type="dcterms:W3CDTF">2015-04-08T14:46:00Z</dcterms:modified>
</cp:coreProperties>
</file>