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Default="000B1CFE">
      <w:pPr>
        <w:rPr>
          <w:lang w:val="es-ES"/>
        </w:rPr>
      </w:pPr>
      <w:r w:rsidRPr="000B1CFE">
        <w:rPr>
          <w:lang w:val="es-ES"/>
        </w:rPr>
        <w:t xml:space="preserve">Conocimiento y </w:t>
      </w:r>
      <w:proofErr w:type="spellStart"/>
      <w:r w:rsidRPr="000B1CFE">
        <w:rPr>
          <w:lang w:val="es-ES"/>
        </w:rPr>
        <w:t>Wille</w:t>
      </w:r>
      <w:proofErr w:type="spellEnd"/>
      <w:r w:rsidRPr="000B1CFE">
        <w:rPr>
          <w:lang w:val="es-ES"/>
        </w:rPr>
        <w:t xml:space="preserve"> </w:t>
      </w:r>
      <w:proofErr w:type="spellStart"/>
      <w:r w:rsidRPr="000B1CFE">
        <w:rPr>
          <w:lang w:val="es-ES"/>
        </w:rPr>
        <w:t>zur</w:t>
      </w:r>
      <w:proofErr w:type="spellEnd"/>
      <w:r w:rsidRPr="000B1CFE">
        <w:rPr>
          <w:lang w:val="es-ES"/>
        </w:rPr>
        <w:t xml:space="preserve"> </w:t>
      </w:r>
      <w:proofErr w:type="spellStart"/>
      <w:r w:rsidRPr="000B1CFE">
        <w:rPr>
          <w:lang w:val="es-ES"/>
        </w:rPr>
        <w:t>Macht</w:t>
      </w:r>
      <w:proofErr w:type="spellEnd"/>
      <w:r w:rsidRPr="000B1CFE">
        <w:rPr>
          <w:lang w:val="es-ES"/>
        </w:rPr>
        <w:t xml:space="preserve"> </w:t>
      </w:r>
    </w:p>
    <w:p w:rsidR="000B1CFE" w:rsidRPr="000B1CFE" w:rsidRDefault="000B1CFE">
      <w:pPr>
        <w:rPr>
          <w:lang w:val="es-ES"/>
        </w:rPr>
      </w:pPr>
      <w:r>
        <w:rPr>
          <w:lang w:val="es-ES"/>
        </w:rPr>
        <w:t xml:space="preserve">Ver art completo </w:t>
      </w:r>
      <w:hyperlink r:id="rId4" w:history="1">
        <w:r w:rsidRPr="0090416B">
          <w:rPr>
            <w:rStyle w:val="Hipervnculo"/>
            <w:lang w:val="es-ES"/>
          </w:rPr>
          <w:t>https://rinabrundu.com/2013/09/04/nietzsche-de-la-voluntad-de-ficcion-a-la-voluntad-de-poder-aproximacion-estetico-epistemologica-a-la-concepcion-biologica-de-lo-literario</w:t>
        </w:r>
      </w:hyperlink>
      <w:r>
        <w:rPr>
          <w:lang w:val="es-ES"/>
        </w:rPr>
        <w:t xml:space="preserve"> </w:t>
      </w:r>
    </w:p>
    <w:p w:rsidR="000B1CFE" w:rsidRPr="000B1CFE" w:rsidRDefault="000B1CFE">
      <w:pPr>
        <w:rPr>
          <w:lang w:val="es-ES"/>
        </w:rPr>
      </w:pPr>
      <w:r w:rsidRPr="000B1CFE">
        <w:rPr>
          <w:color w:val="1B1B1B"/>
          <w:sz w:val="21"/>
          <w:szCs w:val="21"/>
          <w:shd w:val="clear" w:color="auto" w:fill="FFFFFF"/>
          <w:lang w:val="es-ES"/>
        </w:rPr>
        <w:t xml:space="preserve"> “NIETZSCHE: DE LA VOLUNTAD DE FICCIÓN A LA VOLUNTAD DE PODER; APROXIMACIÓN ESTÉTICO – EPISTEMOLÓGICA A LA CONCEPCIÓN BIOLÓGICA DE LO LITERARIO” – Adolfo Vásquez </w:t>
      </w:r>
      <w:proofErr w:type="spellStart"/>
      <w:r w:rsidRPr="000B1CFE">
        <w:rPr>
          <w:color w:val="1B1B1B"/>
          <w:sz w:val="21"/>
          <w:szCs w:val="21"/>
          <w:shd w:val="clear" w:color="auto" w:fill="FFFFFF"/>
          <w:lang w:val="es-ES"/>
        </w:rPr>
        <w:t>Rocca</w:t>
      </w:r>
      <w:proofErr w:type="spellEnd"/>
    </w:p>
    <w:p w:rsidR="000B1CFE" w:rsidRPr="000B1CFE" w:rsidRDefault="000B1CFE" w:rsidP="000B1CFE">
      <w:pPr>
        <w:pStyle w:val="NormalWeb"/>
        <w:shd w:val="clear" w:color="auto" w:fill="FFFFFF"/>
        <w:spacing w:before="191" w:beforeAutospacing="0" w:after="191" w:afterAutospacing="0" w:line="310" w:lineRule="atLeast"/>
        <w:jc w:val="both"/>
        <w:rPr>
          <w:color w:val="1B1B1B"/>
          <w:sz w:val="26"/>
          <w:szCs w:val="26"/>
          <w:lang w:val="es-ES"/>
        </w:rPr>
      </w:pPr>
      <w:r w:rsidRPr="000B1CFE">
        <w:rPr>
          <w:lang w:val="es-ES"/>
        </w:rPr>
        <w:t xml:space="preserve"> [</w:t>
      </w:r>
      <w:proofErr w:type="gramStart"/>
      <w:r w:rsidRPr="000B1CFE">
        <w:rPr>
          <w:lang w:val="es-ES"/>
        </w:rPr>
        <w:t>fragmento</w:t>
      </w:r>
      <w:proofErr w:type="gramEnd"/>
      <w:r w:rsidRPr="000B1CFE">
        <w:rPr>
          <w:lang w:val="es-ES"/>
        </w:rPr>
        <w:t>] …</w:t>
      </w:r>
      <w:r w:rsidRPr="000B1CFE">
        <w:rPr>
          <w:color w:val="1B1B1B"/>
          <w:sz w:val="26"/>
          <w:szCs w:val="26"/>
          <w:lang w:val="es-ES"/>
        </w:rPr>
        <w:t>“Es esencial no equivocarse sobre el papel de la conciencia: nuestra relación con el mundo externo es lo que ha desarrollado la conciencia”[42]. Nuestra relación con el mundo no es una relación sujeto-objeto.  La relación humana con las cosas tiene lugar de tal manera que precisa de la separación ficticia entre un elemento subjetivo relativamente estable y otros elementos, también relativamente estables, a modo de objetos externos.  Estas nociones de sujeto y objeto no son más que constructos imaginarios requeridos para poder vivir:</w:t>
      </w:r>
      <w:proofErr w:type="gramStart"/>
      <w:r w:rsidRPr="000B1CFE">
        <w:rPr>
          <w:color w:val="1B1B1B"/>
          <w:sz w:val="26"/>
          <w:szCs w:val="26"/>
          <w:lang w:val="es-ES"/>
        </w:rPr>
        <w:t>  Para</w:t>
      </w:r>
      <w:proofErr w:type="gramEnd"/>
      <w:r w:rsidRPr="000B1CFE">
        <w:rPr>
          <w:color w:val="1B1B1B"/>
          <w:sz w:val="26"/>
          <w:szCs w:val="26"/>
          <w:lang w:val="es-ES"/>
        </w:rPr>
        <w:t xml:space="preserve"> que una especie determinada pueda conservarse y crecer en su poder es preciso que su concepción de la realidad abrace bastantes cosas calculables y constantes, para que pueda construir sobre ella un esquema de su conducta.  La utilidad para la conservación  –y no una necesidad abstracta y teórica de no ser engañado– se sitúa como motivo detrás de la evolución de los órganos de conocimiento.  Por tanto, el sujeto no es nada dado, sino tan sólo algo “añadido, imaginado, supuesto debajo” y que proporciona la ilusión de un punto de referencia estable en medio del devenir universal.  El yo es algo puesto por el pensamiento, una creencia falsa que obtiene su valor y su firmeza del hecho de constituir una condición de vida, pero que en sí tan solo es la generalización ficticia del sentimiento de vivir:</w:t>
      </w:r>
    </w:p>
    <w:p w:rsidR="000B1CFE" w:rsidRPr="000B1CFE" w:rsidRDefault="000B1CFE" w:rsidP="000B1CFE">
      <w:pPr>
        <w:pStyle w:val="NormalWeb"/>
        <w:shd w:val="clear" w:color="auto" w:fill="FFFFFF"/>
        <w:spacing w:before="191" w:beforeAutospacing="0" w:after="191" w:afterAutospacing="0" w:line="310" w:lineRule="atLeast"/>
        <w:jc w:val="both"/>
        <w:rPr>
          <w:color w:val="1B1B1B"/>
          <w:sz w:val="26"/>
          <w:szCs w:val="26"/>
          <w:lang w:val="es-ES"/>
        </w:rPr>
      </w:pPr>
      <w:r w:rsidRPr="000B1CFE">
        <w:rPr>
          <w:color w:val="1B1B1B"/>
          <w:sz w:val="26"/>
          <w:szCs w:val="26"/>
          <w:lang w:val="es-ES"/>
        </w:rPr>
        <w:t>“Sujeto es el término que designa nuestra creencia en una unidad entre todos los diferentes momentos de un sentimiento de realidad superior […] es la ficción que querría hacernos creer que muchos estados “semejantes” son en nosotros el efecto de un mismo sustrato.  Pero somos nosotros quienes hemos creado la semejanza entre estos diferentes estados</w:t>
      </w:r>
      <w:proofErr w:type="gramStart"/>
      <w:r w:rsidRPr="000B1CFE">
        <w:rPr>
          <w:color w:val="1B1B1B"/>
          <w:sz w:val="26"/>
          <w:szCs w:val="26"/>
          <w:lang w:val="es-ES"/>
        </w:rPr>
        <w:t>”[</w:t>
      </w:r>
      <w:proofErr w:type="gramEnd"/>
      <w:r w:rsidRPr="000B1CFE">
        <w:rPr>
          <w:color w:val="1B1B1B"/>
          <w:sz w:val="26"/>
          <w:szCs w:val="26"/>
          <w:lang w:val="es-ES"/>
        </w:rPr>
        <w:t>43]</w:t>
      </w:r>
    </w:p>
    <w:p w:rsidR="000B1CFE" w:rsidRPr="000B1CFE" w:rsidRDefault="000B1CFE" w:rsidP="000B1CFE">
      <w:pPr>
        <w:pStyle w:val="NormalWeb"/>
        <w:shd w:val="clear" w:color="auto" w:fill="FFFFFF"/>
        <w:spacing w:before="191" w:beforeAutospacing="0" w:after="191" w:afterAutospacing="0" w:line="310" w:lineRule="atLeast"/>
        <w:jc w:val="both"/>
        <w:rPr>
          <w:color w:val="1B1B1B"/>
          <w:sz w:val="26"/>
          <w:szCs w:val="26"/>
          <w:lang w:val="es-ES"/>
        </w:rPr>
      </w:pPr>
      <w:r w:rsidRPr="000B1CFE">
        <w:rPr>
          <w:color w:val="1B1B1B"/>
          <w:sz w:val="26"/>
          <w:szCs w:val="26"/>
          <w:lang w:val="es-ES"/>
        </w:rPr>
        <w:t>En consecuencia, contra lo que proclamaba el racionalismo, el sujeto no es el origen del conocimiento, ni el fundamento de la universalidad, la certeza o la unidad del conocimiento. Es más bien, un devenir de estados diferentes, una pluralidad de fuerzas que no se pueden separar de la pluralidad misma de fuerzas que constituye el devenir del mundo y la existencia de los demás individuos.</w:t>
      </w:r>
    </w:p>
    <w:p w:rsidR="000B1CFE" w:rsidRPr="000B1CFE" w:rsidRDefault="000B1CFE" w:rsidP="000B1CFE">
      <w:pPr>
        <w:pStyle w:val="NormalWeb"/>
        <w:shd w:val="clear" w:color="auto" w:fill="FFFFFF"/>
        <w:spacing w:before="191" w:beforeAutospacing="0" w:after="191" w:afterAutospacing="0" w:line="310" w:lineRule="atLeast"/>
        <w:jc w:val="both"/>
        <w:rPr>
          <w:color w:val="1B1B1B"/>
          <w:sz w:val="26"/>
          <w:szCs w:val="26"/>
          <w:lang w:val="es-ES"/>
        </w:rPr>
      </w:pPr>
      <w:r w:rsidRPr="000B1CFE">
        <w:rPr>
          <w:color w:val="1B1B1B"/>
          <w:sz w:val="26"/>
          <w:szCs w:val="26"/>
          <w:lang w:val="es-ES"/>
        </w:rPr>
        <w:t xml:space="preserve">Es central en la obra de Nietzsche el estudio de las interpretaciones. Lo que primariamente nos encontramos, lo que tomamos primariamente como realidad, son interpretaciones, muchas de ellas recibidas por socialización; nos topamos con ellas, las encontramos “ya” como algo que recubre la realidad y parece ser la realidad misma;  su inevitable corteza interpretativa.  La historia, desde este punto de vista, aparece como el órganon de la remoción de las interpretaciones, del regreso de ellas a la realidad que les subyace.  No se trata de “destruir” las interpretaciones, sino de reconocerlas como tales, de verlas nacer y originarse, y distinguirlas de la realidad de la cual son interpretaciones.  Pero hay que añadir algo importante: lo que llamamos percepciones está condicionado por las interpretaciones; nunca hay un mero funcionamiento del aparato perceptivo humano, sino </w:t>
      </w:r>
      <w:r w:rsidRPr="000B1CFE">
        <w:rPr>
          <w:color w:val="1B1B1B"/>
          <w:sz w:val="26"/>
          <w:szCs w:val="26"/>
          <w:lang w:val="es-ES"/>
        </w:rPr>
        <w:lastRenderedPageBreak/>
        <w:t>que éste opera a lo largo de un sistema de interpretaciones -una consideración fundamental a la hora de habérselas con cuestiones relativas al estatuto cognitivo de las obras de arte “abstractas” y “figurativas”- al momento de discutir la posibilidad de un a priori perceptivo.</w:t>
      </w:r>
    </w:p>
    <w:p w:rsidR="000B1CFE" w:rsidRDefault="000B1CFE" w:rsidP="000B1CFE">
      <w:pPr>
        <w:pStyle w:val="NormalWeb"/>
        <w:shd w:val="clear" w:color="auto" w:fill="FFFFFF"/>
        <w:spacing w:before="191" w:beforeAutospacing="0" w:after="191" w:afterAutospacing="0" w:line="310" w:lineRule="atLeast"/>
        <w:jc w:val="both"/>
        <w:rPr>
          <w:color w:val="1B1B1B"/>
          <w:sz w:val="26"/>
          <w:szCs w:val="26"/>
          <w:lang w:val="es-ES"/>
        </w:rPr>
      </w:pPr>
      <w:r w:rsidRPr="000B1CFE">
        <w:rPr>
          <w:color w:val="1B1B1B"/>
          <w:sz w:val="26"/>
          <w:szCs w:val="26"/>
          <w:lang w:val="es-ES"/>
        </w:rPr>
        <w:t xml:space="preserve">Las categorías del pensamiento –la identidad, la causalidad y la finalidad– suponen en sí mismas una interpretación de la </w:t>
      </w:r>
      <w:proofErr w:type="gramStart"/>
      <w:r w:rsidRPr="000B1CFE">
        <w:rPr>
          <w:color w:val="1B1B1B"/>
          <w:sz w:val="26"/>
          <w:szCs w:val="26"/>
          <w:lang w:val="es-ES"/>
        </w:rPr>
        <w:t>fuerza …</w:t>
      </w:r>
      <w:proofErr w:type="gramEnd"/>
      <w:r w:rsidRPr="000B1CFE">
        <w:rPr>
          <w:color w:val="1B1B1B"/>
          <w:sz w:val="26"/>
          <w:szCs w:val="26"/>
          <w:lang w:val="es-ES"/>
        </w:rPr>
        <w:t xml:space="preserve"> que es la del resentimiento.  Por todas estas razones Nietzsche puede decir:</w:t>
      </w:r>
      <w:proofErr w:type="gramStart"/>
      <w:r w:rsidRPr="000B1CFE">
        <w:rPr>
          <w:color w:val="1B1B1B"/>
          <w:sz w:val="26"/>
          <w:szCs w:val="26"/>
          <w:lang w:val="es-ES"/>
        </w:rPr>
        <w:t>  “</w:t>
      </w:r>
      <w:proofErr w:type="gramEnd"/>
      <w:r w:rsidRPr="000B1CFE">
        <w:rPr>
          <w:color w:val="1B1B1B"/>
          <w:sz w:val="26"/>
          <w:szCs w:val="26"/>
          <w:lang w:val="es-ES"/>
        </w:rPr>
        <w:t>El instinto de venganza se ha apoderado hasta tal punto de la humanidad en el curso de los siglos que toda la metafísica, la psicología, la historia y sobre todo la moral llevan su huella .  Desde que el hombre ha pensado, ha introducido en las cosas, el bacilo de la venganza</w:t>
      </w:r>
      <w:proofErr w:type="gramStart"/>
      <w:r w:rsidRPr="000B1CFE">
        <w:rPr>
          <w:color w:val="1B1B1B"/>
          <w:sz w:val="26"/>
          <w:szCs w:val="26"/>
          <w:lang w:val="es-ES"/>
        </w:rPr>
        <w:t>”[</w:t>
      </w:r>
      <w:proofErr w:type="gramEnd"/>
      <w:r w:rsidRPr="000B1CFE">
        <w:rPr>
          <w:color w:val="1B1B1B"/>
          <w:sz w:val="26"/>
          <w:szCs w:val="26"/>
          <w:lang w:val="es-ES"/>
        </w:rPr>
        <w:t>44]. Debemos entender: el instinto de venganza es la fuerza que constituye la esencia de lo que nosotros llamamos psicología, historia, metafísica y moral.  El espíritu de venganza es el elemento genealógico de nuestro pensamiento, el principio trascendental de nuestro modo de pensar.  La lucha de Nietzsche contra el nihilismo y el espíritu de venganza significará, pues, inversión de la metafísica, fin de la historia como historia del hombre, transformación de ciencias.  Y, a decir verdad, ignoramos lo que sería un hombre desprovisto  de resentimiento.  Un hombre que no acusara y no despreciara la existencia, ¿seguiría siendo un hombre?, ¿pensaría aún como un hombre?, ¿no sería ya algo distinto del hombre, casi el superhombre?  Tener resentimiento, no tenerlo: no existe mayor diferencia, más allá de la psicología, más allá de la historia, más allá de la metafísica.  Es la verdadera diferencia o la tipología trascendental –la diferencia genealógica y jerárquica.</w:t>
      </w:r>
    </w:p>
    <w:p w:rsidR="000B1CFE" w:rsidRPr="000B1CFE" w:rsidRDefault="000B1CFE" w:rsidP="000B1CFE">
      <w:pPr>
        <w:pStyle w:val="NormalWeb"/>
        <w:shd w:val="clear" w:color="auto" w:fill="FFFFFF"/>
        <w:spacing w:before="191" w:beforeAutospacing="0" w:after="191" w:afterAutospacing="0" w:line="310" w:lineRule="atLeast"/>
        <w:jc w:val="both"/>
        <w:rPr>
          <w:b/>
          <w:color w:val="1B1B1B"/>
          <w:sz w:val="26"/>
          <w:szCs w:val="26"/>
          <w:lang w:val="es-ES"/>
        </w:rPr>
      </w:pPr>
      <w:r w:rsidRPr="000B1CFE">
        <w:rPr>
          <w:rStyle w:val="nfasis"/>
          <w:color w:val="1B1B1B"/>
          <w:sz w:val="21"/>
          <w:szCs w:val="21"/>
          <w:shd w:val="clear" w:color="auto" w:fill="FFFFFF"/>
          <w:lang w:val="es-ES"/>
        </w:rPr>
        <w:t>“En algún apartado rincón del universo, desperdigado de innumerables y centelleantes sistemas solares, hubo una vez un astro en el que animales astutos inventaron el conocer. Fue el minuto más soberbio y más falaz de la Historia Universal, pero, a fin de cuentas, sólo un minuto. Tras un par de respiraciones de la naturaleza, el astro se entumeció y los animales astutos tuvieron que perecer. Alguien podría inventar una fábula como ésta y, sin embargo, no habría ilustrado suficientemente, cuán lamentable y sombrío, cuán estéril y arbitrario es el aspecto que tiene el intelecto humano dentro de la naturaleza; hubo eternidades en las que no existió, cuando de nuevo se acabe todo para él, no habrá sucedido nada. Porque no hay para ese intelecto ninguna misión ulterior que conduzca más allá de la vida humana. No es sino humano, y solamente su poseedor y creador lo toma tan patéticamente como si en él girasen los goznes del mundo. Pero si pudiéramos entendernos con un mosquito, llegaríamos a saber, que también él navega por el aire con ese mismo pathos y se siente el centro volante de este mundo. Nada hay en la naturaleza tan despreciable e insignificante que, con un mínimo soplo de aquel poder del conocimiento, no se hinche inmediatamente como un odre; y del mismo modo que cualquier mozo de cuadra quiere tener sus admiradores, el más orgulloso de los hombres, el filósofo, quiere que desde todas partes, los ojos del universo tengan telescópicamente puesta su mirada sobre sus acciones y pensamientos”</w:t>
      </w:r>
      <w:r>
        <w:rPr>
          <w:rStyle w:val="nfasis"/>
          <w:color w:val="1B1B1B"/>
          <w:sz w:val="21"/>
          <w:szCs w:val="21"/>
          <w:shd w:val="clear" w:color="auto" w:fill="FFFFFF"/>
          <w:lang w:val="es-ES"/>
        </w:rPr>
        <w:t>-</w:t>
      </w:r>
      <w:r>
        <w:rPr>
          <w:rStyle w:val="nfasis"/>
          <w:b/>
          <w:i w:val="0"/>
          <w:color w:val="1B1B1B"/>
          <w:sz w:val="21"/>
          <w:szCs w:val="21"/>
          <w:shd w:val="clear" w:color="auto" w:fill="FFFFFF"/>
          <w:lang w:val="es-ES"/>
        </w:rPr>
        <w:t xml:space="preserve"> </w:t>
      </w:r>
      <w:proofErr w:type="spellStart"/>
      <w:r>
        <w:rPr>
          <w:rStyle w:val="nfasis"/>
          <w:b/>
          <w:i w:val="0"/>
          <w:color w:val="1B1B1B"/>
          <w:sz w:val="21"/>
          <w:szCs w:val="21"/>
          <w:shd w:val="clear" w:color="auto" w:fill="FFFFFF"/>
          <w:lang w:val="es-ES"/>
        </w:rPr>
        <w:t>F.Nietzsche</w:t>
      </w:r>
      <w:proofErr w:type="spellEnd"/>
    </w:p>
    <w:p w:rsidR="000B1CFE" w:rsidRPr="000B1CFE" w:rsidRDefault="000B1CFE">
      <w:pPr>
        <w:rPr>
          <w:lang w:val="es-ES"/>
        </w:rPr>
      </w:pPr>
    </w:p>
    <w:sectPr w:rsidR="000B1CFE" w:rsidRPr="000B1CFE" w:rsidSect="000B1CFE">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0B1CFE"/>
    <w:rsid w:val="000B1CFE"/>
    <w:rsid w:val="005C17D5"/>
    <w:rsid w:val="008E4CD4"/>
    <w:rsid w:val="00AA4376"/>
    <w:rsid w:val="00CD61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1C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fasis">
    <w:name w:val="Emphasis"/>
    <w:basedOn w:val="Fuentedeprrafopredeter"/>
    <w:uiPriority w:val="20"/>
    <w:qFormat/>
    <w:rsid w:val="000B1CFE"/>
    <w:rPr>
      <w:i/>
      <w:iCs/>
    </w:rPr>
  </w:style>
  <w:style w:type="character" w:customStyle="1" w:styleId="apple-converted-space">
    <w:name w:val="apple-converted-space"/>
    <w:basedOn w:val="Fuentedeprrafopredeter"/>
    <w:rsid w:val="000B1CFE"/>
  </w:style>
  <w:style w:type="character" w:styleId="Hipervnculo">
    <w:name w:val="Hyperlink"/>
    <w:basedOn w:val="Fuentedeprrafopredeter"/>
    <w:uiPriority w:val="99"/>
    <w:unhideWhenUsed/>
    <w:rsid w:val="000B1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60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nabrundu.com/2013/09/04/nietzsche-de-la-voluntad-de-ficcion-a-la-voluntad-de-poder-aproximacion-estetico-epistemologica-a-la-concepcion-biologica-de-lo-liter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1053</Words>
  <Characters>5794</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cp:revision>
  <dcterms:created xsi:type="dcterms:W3CDTF">2016-06-10T18:51:00Z</dcterms:created>
  <dcterms:modified xsi:type="dcterms:W3CDTF">2016-06-10T19:01:00Z</dcterms:modified>
</cp:coreProperties>
</file>