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48" w:rsidRDefault="00D35EE8">
      <w:pPr>
        <w:rPr>
          <w:lang w:val="es-ES"/>
        </w:rPr>
      </w:pPr>
      <w:proofErr w:type="spellStart"/>
      <w:r>
        <w:rPr>
          <w:lang w:val="es-ES"/>
        </w:rPr>
        <w:t>Bundesrat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Mitglieder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Ernennung</w:t>
      </w:r>
      <w:proofErr w:type="spellEnd"/>
    </w:p>
    <w:p w:rsidR="001C0AFF" w:rsidRDefault="00345A4A">
      <w:pPr>
        <w:rPr>
          <w:lang w:val="es-ES"/>
        </w:rPr>
      </w:pPr>
      <w:r>
        <w:rPr>
          <w:lang w:val="es-ES"/>
        </w:rPr>
        <w:t xml:space="preserve">Ver respuestas para temas </w:t>
      </w:r>
      <w:proofErr w:type="spellStart"/>
      <w:r>
        <w:rPr>
          <w:lang w:val="es-ES"/>
        </w:rPr>
        <w:t>rel</w:t>
      </w:r>
      <w:proofErr w:type="spellEnd"/>
      <w:r>
        <w:rPr>
          <w:lang w:val="es-ES"/>
        </w:rPr>
        <w:t xml:space="preserve">. </w:t>
      </w:r>
      <w:proofErr w:type="gramStart"/>
      <w:r>
        <w:rPr>
          <w:lang w:val="es-ES"/>
        </w:rPr>
        <w:t>con</w:t>
      </w:r>
      <w:proofErr w:type="gramEnd"/>
      <w:r>
        <w:rPr>
          <w:lang w:val="es-ES"/>
        </w:rPr>
        <w:t xml:space="preserve"> el </w:t>
      </w:r>
      <w:proofErr w:type="spellStart"/>
      <w:r>
        <w:rPr>
          <w:lang w:val="es-ES"/>
        </w:rPr>
        <w:t>Bundesrat</w:t>
      </w:r>
      <w:proofErr w:type="spellEnd"/>
      <w:r>
        <w:rPr>
          <w:lang w:val="es-ES"/>
        </w:rPr>
        <w:t xml:space="preserve"> </w:t>
      </w:r>
      <w:hyperlink r:id="rId4" w:history="1">
        <w:r w:rsidRPr="00923AE1">
          <w:rPr>
            <w:rStyle w:val="Hipervnculo"/>
            <w:lang w:val="es-ES"/>
          </w:rPr>
          <w:t>http://www.bundesrat.de/DE/homepage/zeitstrahl-fragen/zeitstrahl-node.html</w:t>
        </w:r>
      </w:hyperlink>
      <w:r>
        <w:rPr>
          <w:lang w:val="es-ES"/>
        </w:rPr>
        <w:t xml:space="preserve">  y </w:t>
      </w:r>
      <w:hyperlink r:id="rId5" w:history="1">
        <w:r w:rsidR="001C0AFF" w:rsidRPr="00923AE1">
          <w:rPr>
            <w:rStyle w:val="Hipervnculo"/>
            <w:lang w:val="es-ES"/>
          </w:rPr>
          <w:t>http://www.bundesrat.de/DE/bundesrat/verteilung/verteilung-node.html</w:t>
        </w:r>
      </w:hyperlink>
      <w:r w:rsidR="001C0AFF">
        <w:rPr>
          <w:lang w:val="es-ES"/>
        </w:rPr>
        <w:t xml:space="preserve"> </w:t>
      </w:r>
    </w:p>
    <w:p w:rsidR="001C0AFF" w:rsidRPr="001C0AFF" w:rsidRDefault="001C0AFF" w:rsidP="00DF01DF">
      <w:pPr>
        <w:pStyle w:val="NormalWeb"/>
        <w:spacing w:before="0" w:beforeAutospacing="0" w:after="300" w:afterAutospacing="0"/>
        <w:rPr>
          <w:rFonts w:ascii="Helvetica" w:hAnsi="Helvetica" w:cs="Helvetica"/>
          <w:color w:val="525252"/>
          <w:sz w:val="23"/>
          <w:szCs w:val="23"/>
          <w:lang w:val="en-US"/>
        </w:rPr>
      </w:pPr>
      <w:proofErr w:type="spellStart"/>
      <w:r>
        <w:rPr>
          <w:rFonts w:ascii="Helvetica" w:hAnsi="Helvetica" w:cs="Helvetica"/>
          <w:color w:val="525252"/>
          <w:sz w:val="23"/>
          <w:szCs w:val="23"/>
        </w:rPr>
        <w:t>Der</w:t>
      </w:r>
      <w:proofErr w:type="spellEnd"/>
      <w:r>
        <w:rPr>
          <w:rFonts w:ascii="Helvetica" w:hAnsi="Helvetica" w:cs="Helvetica"/>
          <w:color w:val="52525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525252"/>
          <w:sz w:val="23"/>
          <w:szCs w:val="23"/>
        </w:rPr>
        <w:t>Bundesrat</w:t>
      </w:r>
      <w:proofErr w:type="spellEnd"/>
      <w:r>
        <w:rPr>
          <w:rFonts w:ascii="Helvetica" w:hAnsi="Helvetica" w:cs="Helvetica"/>
          <w:color w:val="52525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525252"/>
          <w:sz w:val="23"/>
          <w:szCs w:val="23"/>
        </w:rPr>
        <w:t>ist</w:t>
      </w:r>
      <w:proofErr w:type="spellEnd"/>
      <w:r>
        <w:rPr>
          <w:rFonts w:ascii="Helvetica" w:hAnsi="Helvetica" w:cs="Helvetica"/>
          <w:color w:val="52525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525252"/>
          <w:sz w:val="23"/>
          <w:szCs w:val="23"/>
        </w:rPr>
        <w:t>ein</w:t>
      </w:r>
      <w:proofErr w:type="spellEnd"/>
      <w:r>
        <w:rPr>
          <w:rFonts w:ascii="Helvetica" w:hAnsi="Helvetica" w:cs="Helvetica"/>
          <w:color w:val="525252"/>
          <w:sz w:val="23"/>
          <w:szCs w:val="23"/>
        </w:rPr>
        <w:t xml:space="preserve"> "</w:t>
      </w:r>
      <w:proofErr w:type="spellStart"/>
      <w:r>
        <w:rPr>
          <w:rFonts w:ascii="Helvetica" w:hAnsi="Helvetica" w:cs="Helvetica"/>
          <w:color w:val="525252"/>
          <w:sz w:val="23"/>
          <w:szCs w:val="23"/>
        </w:rPr>
        <w:t>Parlament</w:t>
      </w:r>
      <w:proofErr w:type="spellEnd"/>
      <w:r>
        <w:rPr>
          <w:rFonts w:ascii="Helvetica" w:hAnsi="Helvetica" w:cs="Helvetica"/>
          <w:color w:val="52525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525252"/>
          <w:sz w:val="23"/>
          <w:szCs w:val="23"/>
        </w:rPr>
        <w:t>der</w:t>
      </w:r>
      <w:proofErr w:type="spellEnd"/>
      <w:r>
        <w:rPr>
          <w:rFonts w:ascii="Helvetica" w:hAnsi="Helvetica" w:cs="Helvetica"/>
          <w:color w:val="52525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525252"/>
          <w:sz w:val="23"/>
          <w:szCs w:val="23"/>
        </w:rPr>
        <w:t>Länderregierungen</w:t>
      </w:r>
      <w:proofErr w:type="spellEnd"/>
      <w:r>
        <w:rPr>
          <w:rFonts w:ascii="Helvetica" w:hAnsi="Helvetica" w:cs="Helvetica"/>
          <w:color w:val="525252"/>
          <w:sz w:val="23"/>
          <w:szCs w:val="23"/>
        </w:rPr>
        <w:t xml:space="preserve">". </w:t>
      </w:r>
      <w:proofErr w:type="spellStart"/>
      <w:proofErr w:type="gram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Nur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wer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in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einer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Landesregierung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Sitz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und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Stimme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hat,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kann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Mitglied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des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Bundesrates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sein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(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Artikel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51</w:t>
      </w:r>
      <w:r w:rsidRPr="001C0AFF">
        <w:rPr>
          <w:rStyle w:val="apple-converted-space"/>
          <w:rFonts w:ascii="Helvetica" w:hAnsi="Helvetica" w:cs="Helvetica"/>
          <w:color w:val="525252"/>
          <w:sz w:val="23"/>
          <w:szCs w:val="23"/>
          <w:lang w:val="en-US"/>
        </w:rPr>
        <w:t> </w:t>
      </w:r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Abs.</w:t>
      </w:r>
      <w:r w:rsidRPr="001C0AFF">
        <w:rPr>
          <w:rStyle w:val="apple-converted-space"/>
          <w:rFonts w:ascii="Helvetica" w:hAnsi="Helvetica" w:cs="Helvetica"/>
          <w:color w:val="525252"/>
          <w:sz w:val="23"/>
          <w:szCs w:val="23"/>
          <w:lang w:val="en-US"/>
        </w:rPr>
        <w:t> </w:t>
      </w:r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1</w:t>
      </w:r>
      <w:r w:rsidRPr="001C0AFF">
        <w:rPr>
          <w:rStyle w:val="apple-converted-space"/>
          <w:rFonts w:ascii="Helvetica" w:hAnsi="Helvetica" w:cs="Helvetica"/>
          <w:color w:val="525252"/>
          <w:sz w:val="23"/>
          <w:szCs w:val="23"/>
          <w:lang w:val="en-US"/>
        </w:rPr>
        <w:t> </w:t>
      </w:r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GG).</w:t>
      </w:r>
      <w:proofErr w:type="gram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Die Opposition in den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einzelnen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Ländern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hat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keine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Möglichkeit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,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sich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im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Bundesrat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unmittelbar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Gehör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zu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verschaffen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.</w:t>
      </w:r>
    </w:p>
    <w:p w:rsidR="001C0AFF" w:rsidRPr="001C0AFF" w:rsidRDefault="001C0AFF" w:rsidP="00DF01DF">
      <w:pPr>
        <w:pStyle w:val="NormalWeb"/>
        <w:spacing w:before="0" w:beforeAutospacing="0" w:after="300" w:afterAutospacing="0"/>
        <w:rPr>
          <w:rFonts w:ascii="Helvetica" w:hAnsi="Helvetica" w:cs="Helvetica"/>
          <w:color w:val="525252"/>
          <w:sz w:val="23"/>
          <w:szCs w:val="23"/>
          <w:lang w:val="en-US"/>
        </w:rPr>
      </w:pP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Gemäß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Artikel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51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Absatz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2 des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Grundgesetzes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hat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jedes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Land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mindestens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drei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Stimmen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,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Länder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mit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mehr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proofErr w:type="gram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als</w:t>
      </w:r>
      <w:proofErr w:type="spellEnd"/>
      <w:proofErr w:type="gram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zwei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Millionen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Einwohnern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haben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vier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,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Länder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mit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mehr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als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sechs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Millionen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Einwohnern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fünf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,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Länder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mit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mehr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als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sieben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Millionen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Einwohnern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sechs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Stimmen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.</w:t>
      </w:r>
    </w:p>
    <w:p w:rsidR="001C0AFF" w:rsidRDefault="001C0AFF" w:rsidP="00DF01DF">
      <w:pPr>
        <w:pStyle w:val="NormalWeb"/>
        <w:spacing w:before="0" w:beforeAutospacing="0" w:after="300" w:afterAutospacing="0"/>
        <w:rPr>
          <w:rFonts w:ascii="Helvetica" w:hAnsi="Helvetica" w:cs="Helvetica"/>
          <w:color w:val="525252"/>
          <w:sz w:val="23"/>
          <w:szCs w:val="23"/>
          <w:lang w:val="en-US"/>
        </w:rPr>
      </w:pP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Insgesamt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hat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der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Bundesrat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69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Stimmen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und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demzufolge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69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ordentliche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Mitglieder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,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denn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jedes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Land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kann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nur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so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viele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ordentliche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Mitglieder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für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den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Bundesrat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benennen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,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wie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es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dort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Stimmen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hat (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Artikel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51</w:t>
      </w:r>
      <w:r w:rsidRPr="001C0AFF">
        <w:rPr>
          <w:rStyle w:val="apple-converted-space"/>
          <w:rFonts w:ascii="Helvetica" w:hAnsi="Helvetica" w:cs="Helvetica"/>
          <w:color w:val="525252"/>
          <w:sz w:val="23"/>
          <w:szCs w:val="23"/>
          <w:lang w:val="en-US"/>
        </w:rPr>
        <w:t> </w:t>
      </w:r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Abs.</w:t>
      </w:r>
      <w:r w:rsidRPr="001C0AFF">
        <w:rPr>
          <w:rStyle w:val="apple-converted-space"/>
          <w:rFonts w:ascii="Helvetica" w:hAnsi="Helvetica" w:cs="Helvetica"/>
          <w:color w:val="525252"/>
          <w:sz w:val="23"/>
          <w:szCs w:val="23"/>
          <w:lang w:val="en-US"/>
        </w:rPr>
        <w:t> </w:t>
      </w:r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3</w:t>
      </w:r>
      <w:r w:rsidRPr="001C0AFF">
        <w:rPr>
          <w:rStyle w:val="apple-converted-space"/>
          <w:rFonts w:ascii="Helvetica" w:hAnsi="Helvetica" w:cs="Helvetica"/>
          <w:color w:val="525252"/>
          <w:sz w:val="23"/>
          <w:szCs w:val="23"/>
          <w:lang w:val="en-US"/>
        </w:rPr>
        <w:t> </w:t>
      </w:r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GG). So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macht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die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für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Beschlüsse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in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der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Regel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erforderliche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absolute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Mehrheit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35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Stimmen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und die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manchmal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notwendige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Zweidrittelmehrheit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46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Stimmen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 xml:space="preserve"> </w:t>
      </w:r>
      <w:proofErr w:type="spellStart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aus</w:t>
      </w:r>
      <w:proofErr w:type="spellEnd"/>
      <w:r w:rsidRPr="001C0AFF">
        <w:rPr>
          <w:rFonts w:ascii="Helvetica" w:hAnsi="Helvetica" w:cs="Helvetica"/>
          <w:color w:val="525252"/>
          <w:sz w:val="23"/>
          <w:szCs w:val="23"/>
          <w:lang w:val="en-US"/>
        </w:rPr>
        <w:t>.</w:t>
      </w:r>
    </w:p>
    <w:p w:rsidR="001C0AFF" w:rsidRPr="001C0AFF" w:rsidRDefault="001C0AFF" w:rsidP="00DF01DF">
      <w:pPr>
        <w:spacing w:after="300" w:line="240" w:lineRule="auto"/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</w:pPr>
      <w:proofErr w:type="spellStart"/>
      <w:proofErr w:type="gram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Bundesrats-Wahlen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"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gibt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es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nicht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.</w:t>
      </w:r>
      <w:proofErr w:type="gram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proofErr w:type="gram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Der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Bundesrat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kennt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deshalb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auch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keine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Wahlperioden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.</w:t>
      </w:r>
      <w:proofErr w:type="gram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proofErr w:type="gram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ist</w:t>
      </w:r>
      <w:proofErr w:type="spellEnd"/>
      <w:proofErr w:type="gram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verfassungsrechtlich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gesehen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ein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"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ewiges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Organ", das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sich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auf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Grund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der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Landtagswahlen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von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Zeit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zu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Zeit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erneuert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. Die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Wahlen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zum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Landesparlament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haben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dadurch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stets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auch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eine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bundespolitische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Bedeutung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.</w:t>
      </w:r>
    </w:p>
    <w:p w:rsidR="001C0AFF" w:rsidRDefault="001C0AFF" w:rsidP="00DF01DF">
      <w:pPr>
        <w:spacing w:after="300" w:line="240" w:lineRule="auto"/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</w:pPr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Die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Wähler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entscheiden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zwar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in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erster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Linie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über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die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Zusammensetzung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des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Landtages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und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darüber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,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wer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im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Land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regieren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soll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;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indirekt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wird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damit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aber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zugleich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festgelegt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,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wer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im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Bundesrat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Sitz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und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Stimme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erhält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,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denn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die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Mehrheit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im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Landesparlament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bestimmt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die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Landesregierung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, die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ihrerseits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die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Bundesratsmitglieder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aus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ihrer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Mitte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bestellt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(</w:t>
      </w:r>
      <w:proofErr w:type="spellStart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Artikel</w:t>
      </w:r>
      <w:proofErr w:type="spellEnd"/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 xml:space="preserve"> 51</w:t>
      </w:r>
      <w:r w:rsidRPr="00DF01DF">
        <w:rPr>
          <w:rFonts w:ascii="Helvetica" w:eastAsia="Times New Roman" w:hAnsi="Helvetica" w:cs="Helvetica"/>
          <w:color w:val="525252"/>
          <w:sz w:val="23"/>
          <w:lang w:val="en-US" w:eastAsia="es-AR"/>
        </w:rPr>
        <w:t> </w:t>
      </w:r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Abs.</w:t>
      </w:r>
      <w:r w:rsidRPr="00DF01DF">
        <w:rPr>
          <w:rFonts w:ascii="Helvetica" w:eastAsia="Times New Roman" w:hAnsi="Helvetica" w:cs="Helvetica"/>
          <w:color w:val="525252"/>
          <w:sz w:val="23"/>
          <w:lang w:val="en-US" w:eastAsia="es-AR"/>
        </w:rPr>
        <w:t> </w:t>
      </w:r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1</w:t>
      </w:r>
      <w:r w:rsidRPr="00DF01DF">
        <w:rPr>
          <w:rFonts w:ascii="Helvetica" w:eastAsia="Times New Roman" w:hAnsi="Helvetica" w:cs="Helvetica"/>
          <w:color w:val="525252"/>
          <w:sz w:val="23"/>
          <w:lang w:val="en-US" w:eastAsia="es-AR"/>
        </w:rPr>
        <w:t> </w:t>
      </w:r>
      <w:r w:rsidRPr="001C0AFF"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  <w:t>GG).</w:t>
      </w:r>
    </w:p>
    <w:p w:rsidR="00AE3F6E" w:rsidRPr="00AE3F6E" w:rsidRDefault="00AE3F6E" w:rsidP="00DF01DF">
      <w:pPr>
        <w:spacing w:after="300" w:line="240" w:lineRule="auto"/>
        <w:rPr>
          <w:rFonts w:ascii="Helvetica" w:eastAsia="Times New Roman" w:hAnsi="Helvetica" w:cs="Helvetica"/>
          <w:sz w:val="23"/>
          <w:szCs w:val="23"/>
          <w:lang w:val="en-US" w:eastAsia="es-AR"/>
        </w:rPr>
      </w:pPr>
      <w:r w:rsidRPr="00AE3F6E">
        <w:rPr>
          <w:rFonts w:ascii="Helvetica" w:hAnsi="Helvetica" w:cs="Helvetica"/>
          <w:sz w:val="23"/>
          <w:szCs w:val="23"/>
          <w:lang w:val="en-US"/>
        </w:rPr>
        <w:t xml:space="preserve">Bundestag und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Bundesregierung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haben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bei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ihren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Entscheidungen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vor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allem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Deutschland </w:t>
      </w:r>
      <w:proofErr w:type="spellStart"/>
      <w:proofErr w:type="gramStart"/>
      <w:r w:rsidRPr="00AE3F6E">
        <w:rPr>
          <w:rFonts w:ascii="Helvetica" w:hAnsi="Helvetica" w:cs="Helvetica"/>
          <w:sz w:val="23"/>
          <w:szCs w:val="23"/>
          <w:lang w:val="en-US"/>
        </w:rPr>
        <w:t>als</w:t>
      </w:r>
      <w:proofErr w:type="spellEnd"/>
      <w:proofErr w:type="gram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Ganzes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im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Blick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.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Über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den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Bundesrat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kommt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eine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weitere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Perspektive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in das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Gesetzgebungsverfahr</w:t>
      </w:r>
      <w:r>
        <w:rPr>
          <w:rFonts w:ascii="Helvetica" w:hAnsi="Helvetica" w:cs="Helvetica"/>
          <w:sz w:val="23"/>
          <w:szCs w:val="23"/>
          <w:lang w:val="en-US"/>
        </w:rPr>
        <w:t>en</w:t>
      </w:r>
      <w:proofErr w:type="spellEnd"/>
      <w:r>
        <w:rPr>
          <w:rFonts w:ascii="Helvetica" w:hAnsi="Helvetica" w:cs="Helvetica"/>
          <w:sz w:val="23"/>
          <w:szCs w:val="23"/>
          <w:lang w:val="en-US"/>
        </w:rPr>
        <w:t>: d</w:t>
      </w:r>
      <w:r w:rsidRPr="00AE3F6E">
        <w:rPr>
          <w:rFonts w:ascii="Helvetica" w:hAnsi="Helvetica" w:cs="Helvetica"/>
          <w:sz w:val="23"/>
          <w:szCs w:val="23"/>
          <w:lang w:val="en-US"/>
        </w:rPr>
        <w:t xml:space="preserve">ie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Länder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.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Jedes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Land </w:t>
      </w:r>
      <w:proofErr w:type="spellStart"/>
      <w:proofErr w:type="gramStart"/>
      <w:r w:rsidRPr="00AE3F6E">
        <w:rPr>
          <w:rFonts w:ascii="Helvetica" w:hAnsi="Helvetica" w:cs="Helvetica"/>
          <w:sz w:val="23"/>
          <w:szCs w:val="23"/>
          <w:lang w:val="en-US"/>
        </w:rPr>
        <w:t>ist</w:t>
      </w:r>
      <w:proofErr w:type="spellEnd"/>
      <w:proofErr w:type="gram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anders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, und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deswegen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wirkt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sich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auch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dasselbe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Gesetz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in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jedem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Land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anders</w:t>
      </w:r>
      <w:proofErr w:type="spellEnd"/>
      <w:r w:rsidRPr="00AE3F6E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E3F6E">
        <w:rPr>
          <w:rFonts w:ascii="Helvetica" w:hAnsi="Helvetica" w:cs="Helvetica"/>
          <w:sz w:val="23"/>
          <w:szCs w:val="23"/>
          <w:lang w:val="en-US"/>
        </w:rPr>
        <w:t>aus</w:t>
      </w:r>
      <w:proofErr w:type="spellEnd"/>
      <w:r w:rsidRPr="00AE3F6E">
        <w:rPr>
          <w:rFonts w:ascii="Helvetica" w:hAnsi="Helvetica" w:cs="Helvetica"/>
          <w:sz w:val="23"/>
          <w:szCs w:val="23"/>
          <w:shd w:val="clear" w:color="auto" w:fill="999999"/>
          <w:lang w:val="en-US"/>
        </w:rPr>
        <w:t>.</w:t>
      </w:r>
    </w:p>
    <w:p w:rsidR="00DF01DF" w:rsidRPr="00DF01DF" w:rsidRDefault="00DF01DF" w:rsidP="00DF01DF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</w:pPr>
      <w:proofErr w:type="spellStart"/>
      <w:proofErr w:type="gramStart"/>
      <w:r w:rsidRPr="00DF01DF"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  <w:t>Wer</w:t>
      </w:r>
      <w:proofErr w:type="spellEnd"/>
      <w:r w:rsidRPr="00DF01DF"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  <w:t>sitzt</w:t>
      </w:r>
      <w:proofErr w:type="spellEnd"/>
      <w:r w:rsidRPr="00DF01DF"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  <w:t>eigentlich</w:t>
      </w:r>
      <w:proofErr w:type="spellEnd"/>
      <w:r w:rsidRPr="00DF01DF"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  <w:t>im</w:t>
      </w:r>
      <w:proofErr w:type="spellEnd"/>
      <w:r w:rsidRPr="00DF01DF"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  <w:t>Bundesrat</w:t>
      </w:r>
      <w:proofErr w:type="spellEnd"/>
      <w:r w:rsidRPr="00DF01DF">
        <w:rPr>
          <w:rFonts w:ascii="Helvetica" w:eastAsia="Times New Roman" w:hAnsi="Helvetica" w:cs="Helvetica"/>
          <w:b/>
          <w:bCs/>
          <w:sz w:val="26"/>
          <w:szCs w:val="26"/>
          <w:lang w:val="en-US" w:eastAsia="es-AR"/>
        </w:rPr>
        <w:t>?</w:t>
      </w:r>
      <w:proofErr w:type="gramEnd"/>
    </w:p>
    <w:p w:rsidR="00DF01DF" w:rsidRDefault="00DF01DF" w:rsidP="00DF01DF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val="en-US" w:eastAsia="es-AR"/>
        </w:rPr>
      </w:pP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Im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Bundesrat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sitzen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Mitglieder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der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Landesregierungen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– also die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Ministerpräsidentinnen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und -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präsidenten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, Minister </w:t>
      </w:r>
      <w:proofErr w:type="gram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und</w:t>
      </w:r>
      <w:proofErr w:type="gram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Ministerinnen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der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Länder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bzw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. </w:t>
      </w:r>
      <w:proofErr w:type="gram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die</w:t>
      </w:r>
      <w:proofErr w:type="gram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Bürgermeister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sowie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Senatorinnen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und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Senatoren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der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Stadtstaaten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.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Wenn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Staatssekretärinnen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proofErr w:type="gram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oder</w:t>
      </w:r>
      <w:proofErr w:type="spellEnd"/>
      <w:proofErr w:type="gram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Staatssekretäre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im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Landeskabinett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Sitz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und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Stimme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haben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,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dann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können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auch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sie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dem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Bundesrat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 xml:space="preserve"> </w:t>
      </w:r>
      <w:proofErr w:type="spellStart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angehören</w:t>
      </w:r>
      <w:proofErr w:type="spellEnd"/>
      <w:r w:rsidRPr="00DF01DF">
        <w:rPr>
          <w:rFonts w:ascii="Helvetica" w:eastAsia="Times New Roman" w:hAnsi="Helvetica" w:cs="Helvetica"/>
          <w:sz w:val="23"/>
          <w:szCs w:val="23"/>
          <w:lang w:val="en-US" w:eastAsia="es-AR"/>
        </w:rPr>
        <w:t>.</w:t>
      </w:r>
    </w:p>
    <w:p w:rsidR="00DF01DF" w:rsidRPr="00DF01DF" w:rsidRDefault="00DF01DF" w:rsidP="00DF01DF">
      <w:pPr>
        <w:pStyle w:val="Ttulo2"/>
        <w:spacing w:before="0" w:beforeAutospacing="0" w:after="0" w:afterAutospacing="0"/>
        <w:rPr>
          <w:rFonts w:ascii="Helvetica" w:hAnsi="Helvetica" w:cs="Helvetica"/>
          <w:sz w:val="26"/>
          <w:szCs w:val="26"/>
          <w:lang w:val="fr-FR"/>
        </w:rPr>
      </w:pPr>
      <w:proofErr w:type="spellStart"/>
      <w:r w:rsidRPr="00DF01DF">
        <w:rPr>
          <w:rFonts w:ascii="Helvetica" w:hAnsi="Helvetica" w:cs="Helvetica"/>
          <w:sz w:val="26"/>
          <w:szCs w:val="26"/>
          <w:lang w:val="fr-FR"/>
        </w:rPr>
        <w:t>Ist</w:t>
      </w:r>
      <w:proofErr w:type="spellEnd"/>
      <w:r w:rsidRPr="00DF01DF">
        <w:rPr>
          <w:rFonts w:ascii="Helvetica" w:hAnsi="Helvetica" w:cs="Helvetica"/>
          <w:sz w:val="26"/>
          <w:szCs w:val="26"/>
          <w:lang w:val="fr-FR"/>
        </w:rPr>
        <w:t xml:space="preserve"> die Opposition der </w:t>
      </w:r>
      <w:proofErr w:type="spellStart"/>
      <w:r w:rsidRPr="00DF01DF">
        <w:rPr>
          <w:rFonts w:ascii="Helvetica" w:hAnsi="Helvetica" w:cs="Helvetica"/>
          <w:sz w:val="26"/>
          <w:szCs w:val="26"/>
          <w:lang w:val="fr-FR"/>
        </w:rPr>
        <w:t>Landesparlamente</w:t>
      </w:r>
      <w:proofErr w:type="spellEnd"/>
      <w:r w:rsidRPr="00DF01DF">
        <w:rPr>
          <w:rFonts w:ascii="Helvetica" w:hAnsi="Helvetica" w:cs="Helvetica"/>
          <w:sz w:val="26"/>
          <w:szCs w:val="26"/>
          <w:lang w:val="fr-FR"/>
        </w:rPr>
        <w:t xml:space="preserve"> </w:t>
      </w:r>
      <w:proofErr w:type="spellStart"/>
      <w:r w:rsidRPr="00DF01DF">
        <w:rPr>
          <w:rFonts w:ascii="Helvetica" w:hAnsi="Helvetica" w:cs="Helvetica"/>
          <w:sz w:val="26"/>
          <w:szCs w:val="26"/>
          <w:lang w:val="fr-FR"/>
        </w:rPr>
        <w:t>auch</w:t>
      </w:r>
      <w:proofErr w:type="spellEnd"/>
      <w:r w:rsidRPr="00DF01DF">
        <w:rPr>
          <w:rFonts w:ascii="Helvetica" w:hAnsi="Helvetica" w:cs="Helvetica"/>
          <w:sz w:val="26"/>
          <w:szCs w:val="26"/>
          <w:lang w:val="fr-FR"/>
        </w:rPr>
        <w:t xml:space="preserve"> </w:t>
      </w:r>
      <w:proofErr w:type="spellStart"/>
      <w:r w:rsidRPr="00DF01DF">
        <w:rPr>
          <w:rFonts w:ascii="Helvetica" w:hAnsi="Helvetica" w:cs="Helvetica"/>
          <w:sz w:val="26"/>
          <w:szCs w:val="26"/>
          <w:lang w:val="fr-FR"/>
        </w:rPr>
        <w:t>vertreten</w:t>
      </w:r>
      <w:proofErr w:type="spellEnd"/>
      <w:r w:rsidRPr="00DF01DF">
        <w:rPr>
          <w:rFonts w:ascii="Helvetica" w:hAnsi="Helvetica" w:cs="Helvetica"/>
          <w:sz w:val="26"/>
          <w:szCs w:val="26"/>
          <w:lang w:val="fr-FR"/>
        </w:rPr>
        <w:t>?</w:t>
      </w:r>
    </w:p>
    <w:p w:rsidR="00DF01DF" w:rsidRDefault="00DF01DF" w:rsidP="00DF01DF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</w:rPr>
      </w:pPr>
      <w:proofErr w:type="spellStart"/>
      <w:r w:rsidRPr="00DF01DF">
        <w:rPr>
          <w:rFonts w:ascii="Helvetica" w:hAnsi="Helvetica" w:cs="Helvetica"/>
          <w:sz w:val="23"/>
          <w:szCs w:val="23"/>
        </w:rPr>
        <w:t>Parteien</w:t>
      </w:r>
      <w:proofErr w:type="spellEnd"/>
      <w:r w:rsidRPr="00DF01DF">
        <w:rPr>
          <w:rFonts w:ascii="Helvetica" w:hAnsi="Helvetica" w:cs="Helvetica"/>
          <w:sz w:val="23"/>
          <w:szCs w:val="23"/>
        </w:rPr>
        <w:t xml:space="preserve">, die in den </w:t>
      </w:r>
      <w:proofErr w:type="spellStart"/>
      <w:r w:rsidRPr="00DF01DF">
        <w:rPr>
          <w:rFonts w:ascii="Helvetica" w:hAnsi="Helvetica" w:cs="Helvetica"/>
          <w:sz w:val="23"/>
          <w:szCs w:val="23"/>
        </w:rPr>
        <w:t>Landesparlamenten</w:t>
      </w:r>
      <w:proofErr w:type="spellEnd"/>
      <w:r w:rsidRPr="00DF01DF">
        <w:rPr>
          <w:rFonts w:ascii="Helvetica" w:hAnsi="Helvetica" w:cs="Helvetica"/>
          <w:sz w:val="23"/>
          <w:szCs w:val="23"/>
        </w:rPr>
        <w:t xml:space="preserve"> die </w:t>
      </w:r>
      <w:proofErr w:type="spellStart"/>
      <w:r w:rsidRPr="00DF01DF">
        <w:rPr>
          <w:rFonts w:ascii="Helvetica" w:hAnsi="Helvetica" w:cs="Helvetica"/>
          <w:sz w:val="23"/>
          <w:szCs w:val="23"/>
        </w:rPr>
        <w:t>Opposition</w:t>
      </w:r>
      <w:proofErr w:type="spellEnd"/>
      <w:r w:rsidRPr="00DF01DF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</w:rPr>
        <w:t>stellen</w:t>
      </w:r>
      <w:proofErr w:type="spellEnd"/>
      <w:r w:rsidRPr="00DF01DF">
        <w:rPr>
          <w:rFonts w:ascii="Helvetica" w:hAnsi="Helvetica" w:cs="Helvetica"/>
          <w:sz w:val="23"/>
          <w:szCs w:val="23"/>
        </w:rPr>
        <w:t xml:space="preserve">, </w:t>
      </w:r>
      <w:proofErr w:type="spellStart"/>
      <w:r w:rsidRPr="00DF01DF">
        <w:rPr>
          <w:rFonts w:ascii="Helvetica" w:hAnsi="Helvetica" w:cs="Helvetica"/>
          <w:sz w:val="23"/>
          <w:szCs w:val="23"/>
        </w:rPr>
        <w:t>können</w:t>
      </w:r>
      <w:proofErr w:type="spellEnd"/>
      <w:r w:rsidRPr="00DF01DF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</w:rPr>
        <w:t>keine</w:t>
      </w:r>
      <w:proofErr w:type="spellEnd"/>
      <w:r w:rsidRPr="00DF01DF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</w:rPr>
        <w:t>Vertreter</w:t>
      </w:r>
      <w:proofErr w:type="spellEnd"/>
      <w:r w:rsidRPr="00DF01DF">
        <w:rPr>
          <w:rFonts w:ascii="Helvetica" w:hAnsi="Helvetica" w:cs="Helvetica"/>
          <w:sz w:val="23"/>
          <w:szCs w:val="23"/>
        </w:rPr>
        <w:t xml:space="preserve"> in den </w:t>
      </w:r>
      <w:proofErr w:type="spellStart"/>
      <w:r w:rsidRPr="00DF01DF">
        <w:rPr>
          <w:rFonts w:ascii="Helvetica" w:hAnsi="Helvetica" w:cs="Helvetica"/>
          <w:sz w:val="23"/>
          <w:szCs w:val="23"/>
        </w:rPr>
        <w:t>Bundesrat</w:t>
      </w:r>
      <w:proofErr w:type="spellEnd"/>
      <w:r w:rsidRPr="00DF01DF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</w:rPr>
        <w:t>entsenden</w:t>
      </w:r>
      <w:proofErr w:type="spellEnd"/>
      <w:r w:rsidRPr="00DF01DF">
        <w:rPr>
          <w:rFonts w:ascii="Helvetica" w:hAnsi="Helvetica" w:cs="Helvetica"/>
          <w:sz w:val="23"/>
          <w:szCs w:val="23"/>
        </w:rPr>
        <w:t>.</w:t>
      </w:r>
    </w:p>
    <w:p w:rsidR="00DF01DF" w:rsidRPr="00DF01DF" w:rsidRDefault="00DF01DF" w:rsidP="00DF01DF">
      <w:pPr>
        <w:pStyle w:val="Ttulo2"/>
        <w:spacing w:before="0" w:beforeAutospacing="0" w:after="0" w:afterAutospacing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DF01DF">
        <w:rPr>
          <w:rFonts w:ascii="Helvetica" w:hAnsi="Helvetica" w:cs="Helvetica"/>
          <w:sz w:val="26"/>
          <w:szCs w:val="26"/>
          <w:lang w:val="en-US"/>
        </w:rPr>
        <w:t>Welche</w:t>
      </w:r>
      <w:proofErr w:type="spellEnd"/>
      <w:r w:rsidRPr="00DF01DF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6"/>
          <w:szCs w:val="26"/>
          <w:lang w:val="en-US"/>
        </w:rPr>
        <w:t>Aufgaben</w:t>
      </w:r>
      <w:proofErr w:type="spellEnd"/>
      <w:r w:rsidRPr="00DF01DF">
        <w:rPr>
          <w:rFonts w:ascii="Helvetica" w:hAnsi="Helvetica" w:cs="Helvetica"/>
          <w:sz w:val="26"/>
          <w:szCs w:val="26"/>
          <w:lang w:val="en-US"/>
        </w:rPr>
        <w:t xml:space="preserve"> hat </w:t>
      </w:r>
      <w:proofErr w:type="spellStart"/>
      <w:r w:rsidRPr="00DF01DF">
        <w:rPr>
          <w:rFonts w:ascii="Helvetica" w:hAnsi="Helvetica" w:cs="Helvetica"/>
          <w:sz w:val="26"/>
          <w:szCs w:val="26"/>
          <w:lang w:val="en-US"/>
        </w:rPr>
        <w:t>der</w:t>
      </w:r>
      <w:proofErr w:type="spellEnd"/>
      <w:r w:rsidRPr="00DF01DF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6"/>
          <w:szCs w:val="26"/>
          <w:lang w:val="en-US"/>
        </w:rPr>
        <w:t>Bundesrat</w:t>
      </w:r>
      <w:proofErr w:type="spellEnd"/>
      <w:r w:rsidRPr="00DF01DF">
        <w:rPr>
          <w:rFonts w:ascii="Helvetica" w:hAnsi="Helvetica" w:cs="Helvetica"/>
          <w:sz w:val="26"/>
          <w:szCs w:val="26"/>
          <w:lang w:val="en-US"/>
        </w:rPr>
        <w:t>?</w:t>
      </w:r>
    </w:p>
    <w:p w:rsidR="00DF01DF" w:rsidRDefault="00DF01DF" w:rsidP="00DF01DF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  <w:proofErr w:type="spellStart"/>
      <w:proofErr w:type="gramStart"/>
      <w:r w:rsidRPr="00DF01DF">
        <w:rPr>
          <w:rFonts w:ascii="Helvetica" w:hAnsi="Helvetica" w:cs="Helvetica"/>
          <w:sz w:val="23"/>
          <w:szCs w:val="23"/>
          <w:lang w:val="en-US"/>
        </w:rPr>
        <w:lastRenderedPageBreak/>
        <w:t>Der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Bundesrat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wirkt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vor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allem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bei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>
        <w:rPr>
          <w:rFonts w:ascii="Helvetica" w:hAnsi="Helvetica" w:cs="Helvetica"/>
          <w:sz w:val="23"/>
          <w:szCs w:val="23"/>
          <w:lang w:val="en-US"/>
        </w:rPr>
        <w:t xml:space="preserve"> </w:t>
      </w:r>
      <w:hyperlink r:id="rId6" w:tooltip="Gesetzgebung" w:history="1">
        <w:proofErr w:type="spellStart"/>
        <w:r w:rsidRPr="00DF01DF">
          <w:rPr>
            <w:rStyle w:val="Hipervnculo"/>
            <w:rFonts w:ascii="Helvetica" w:hAnsi="Helvetica" w:cs="Helvetica"/>
            <w:color w:val="auto"/>
            <w:sz w:val="23"/>
            <w:szCs w:val="23"/>
            <w:u w:val="none"/>
            <w:lang w:val="en-US"/>
          </w:rPr>
          <w:t>Gesetzgebung</w:t>
        </w:r>
        <w:proofErr w:type="spellEnd"/>
      </w:hyperlink>
      <w:r w:rsidRPr="00DF01DF">
        <w:rPr>
          <w:rStyle w:val="apple-converted-space"/>
          <w:rFonts w:ascii="Helvetica" w:hAnsi="Helvetica" w:cs="Helvetica"/>
          <w:sz w:val="23"/>
          <w:szCs w:val="23"/>
          <w:lang w:val="en-US"/>
        </w:rPr>
        <w:t> 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mit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>.</w:t>
      </w:r>
      <w:proofErr w:type="gram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Er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hat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zudem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die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Möglichkeit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eigene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Gesetze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vorzuschlagen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– das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sogenannte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Initiativrecht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.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Neben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Gesetzgebung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proofErr w:type="gramStart"/>
      <w:r w:rsidRPr="00DF01DF">
        <w:rPr>
          <w:rFonts w:ascii="Helvetica" w:hAnsi="Helvetica" w:cs="Helvetica"/>
          <w:sz w:val="23"/>
          <w:szCs w:val="23"/>
          <w:lang w:val="en-US"/>
        </w:rPr>
        <w:t>ist</w:t>
      </w:r>
      <w:proofErr w:type="spellEnd"/>
      <w:proofErr w:type="gram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er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auch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an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Verwaltung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des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Bundes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und an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Europapolitik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F01DF">
        <w:rPr>
          <w:rFonts w:ascii="Helvetica" w:hAnsi="Helvetica" w:cs="Helvetica"/>
          <w:sz w:val="23"/>
          <w:szCs w:val="23"/>
          <w:lang w:val="en-US"/>
        </w:rPr>
        <w:t>beteiligt</w:t>
      </w:r>
      <w:proofErr w:type="spellEnd"/>
      <w:r w:rsidRPr="00DF01DF">
        <w:rPr>
          <w:rFonts w:ascii="Helvetica" w:hAnsi="Helvetica" w:cs="Helvetica"/>
          <w:sz w:val="23"/>
          <w:szCs w:val="23"/>
          <w:lang w:val="en-US"/>
        </w:rPr>
        <w:t>.</w:t>
      </w:r>
    </w:p>
    <w:p w:rsidR="00D3213C" w:rsidRDefault="00D3213C" w:rsidP="00DF01DF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</w:p>
    <w:p w:rsidR="00D3213C" w:rsidRPr="00D3213C" w:rsidRDefault="00D3213C" w:rsidP="00D3213C">
      <w:pPr>
        <w:pStyle w:val="Ttulo2"/>
        <w:spacing w:before="0" w:beforeAutospacing="0" w:after="0" w:afterAutospacing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D3213C">
        <w:rPr>
          <w:rFonts w:ascii="Helvetica" w:hAnsi="Helvetica" w:cs="Helvetica"/>
          <w:sz w:val="26"/>
          <w:szCs w:val="26"/>
          <w:lang w:val="en-US"/>
        </w:rPr>
        <w:t>Ist</w:t>
      </w:r>
      <w:proofErr w:type="spellEnd"/>
      <w:proofErr w:type="gramEnd"/>
      <w:r w:rsidRPr="00D3213C">
        <w:rPr>
          <w:rFonts w:ascii="Helvetica" w:hAnsi="Helvetica" w:cs="Helvetica"/>
          <w:sz w:val="26"/>
          <w:szCs w:val="26"/>
          <w:lang w:val="en-US"/>
        </w:rPr>
        <w:t xml:space="preserve"> die </w:t>
      </w:r>
      <w:proofErr w:type="spellStart"/>
      <w:r w:rsidRPr="00D3213C">
        <w:rPr>
          <w:rFonts w:ascii="Helvetica" w:hAnsi="Helvetica" w:cs="Helvetica"/>
          <w:sz w:val="26"/>
          <w:szCs w:val="26"/>
          <w:lang w:val="en-US"/>
        </w:rPr>
        <w:t>Gesetzgebung</w:t>
      </w:r>
      <w:proofErr w:type="spellEnd"/>
      <w:r w:rsidRPr="00D3213C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6"/>
          <w:szCs w:val="26"/>
          <w:lang w:val="en-US"/>
        </w:rPr>
        <w:t>auch</w:t>
      </w:r>
      <w:proofErr w:type="spellEnd"/>
      <w:r w:rsidRPr="00D3213C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6"/>
          <w:szCs w:val="26"/>
          <w:lang w:val="en-US"/>
        </w:rPr>
        <w:t>ohne</w:t>
      </w:r>
      <w:proofErr w:type="spellEnd"/>
      <w:r w:rsidRPr="00D3213C">
        <w:rPr>
          <w:rFonts w:ascii="Helvetica" w:hAnsi="Helvetica" w:cs="Helvetica"/>
          <w:sz w:val="26"/>
          <w:szCs w:val="26"/>
          <w:lang w:val="en-US"/>
        </w:rPr>
        <w:t xml:space="preserve"> den </w:t>
      </w:r>
      <w:proofErr w:type="spellStart"/>
      <w:r w:rsidRPr="00D3213C">
        <w:rPr>
          <w:rFonts w:ascii="Helvetica" w:hAnsi="Helvetica" w:cs="Helvetica"/>
          <w:sz w:val="26"/>
          <w:szCs w:val="26"/>
          <w:lang w:val="en-US"/>
        </w:rPr>
        <w:t>Bundesrat</w:t>
      </w:r>
      <w:proofErr w:type="spellEnd"/>
      <w:r w:rsidRPr="00D3213C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6"/>
          <w:szCs w:val="26"/>
          <w:lang w:val="en-US"/>
        </w:rPr>
        <w:t>möglich</w:t>
      </w:r>
      <w:proofErr w:type="spellEnd"/>
      <w:r w:rsidRPr="00D3213C">
        <w:rPr>
          <w:rFonts w:ascii="Helvetica" w:hAnsi="Helvetica" w:cs="Helvetica"/>
          <w:sz w:val="26"/>
          <w:szCs w:val="26"/>
          <w:lang w:val="en-US"/>
        </w:rPr>
        <w:t>?</w:t>
      </w:r>
    </w:p>
    <w:p w:rsidR="00D3213C" w:rsidRDefault="00D3213C" w:rsidP="00D3213C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  <w:proofErr w:type="gramStart"/>
      <w:r w:rsidRPr="00D3213C">
        <w:rPr>
          <w:rFonts w:ascii="Helvetica" w:hAnsi="Helvetica" w:cs="Helvetica"/>
          <w:sz w:val="23"/>
          <w:szCs w:val="23"/>
          <w:lang w:val="en-US"/>
        </w:rPr>
        <w:t>Nein.</w:t>
      </w:r>
      <w:proofErr w:type="gram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Jedes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Gesetz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, das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Bundestag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beschließt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wird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auch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im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Bundesrat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behandelt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. Die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grundsätzliche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Mitwirkung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Länder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bei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Gesetzgebung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proofErr w:type="gramStart"/>
      <w:r w:rsidRPr="00D3213C">
        <w:rPr>
          <w:rFonts w:ascii="Helvetica" w:hAnsi="Helvetica" w:cs="Helvetica"/>
          <w:sz w:val="23"/>
          <w:szCs w:val="23"/>
          <w:lang w:val="en-US"/>
        </w:rPr>
        <w:t>ist</w:t>
      </w:r>
      <w:proofErr w:type="spellEnd"/>
      <w:proofErr w:type="gram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in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sogenannten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"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Ewigkeitsklausel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" des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Grundgesetzes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festgeschrieben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(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Artikel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79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Absatz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3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Grundgesetz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). Das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bedeutet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dass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auch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eine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Mehrheit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im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Bundestag –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egal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wie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groß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sie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proofErr w:type="gramStart"/>
      <w:r w:rsidRPr="00D3213C">
        <w:rPr>
          <w:rFonts w:ascii="Helvetica" w:hAnsi="Helvetica" w:cs="Helvetica"/>
          <w:sz w:val="23"/>
          <w:szCs w:val="23"/>
          <w:lang w:val="en-US"/>
        </w:rPr>
        <w:t>ist</w:t>
      </w:r>
      <w:proofErr w:type="spellEnd"/>
      <w:proofErr w:type="gram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– die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Mitbestimmung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Länder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nicht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abschaffen</w:t>
      </w:r>
      <w:proofErr w:type="spellEnd"/>
      <w:r w:rsidRPr="00D3213C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D3213C">
        <w:rPr>
          <w:rFonts w:ascii="Helvetica" w:hAnsi="Helvetica" w:cs="Helvetica"/>
          <w:sz w:val="23"/>
          <w:szCs w:val="23"/>
          <w:lang w:val="en-US"/>
        </w:rPr>
        <w:t>könnte</w:t>
      </w:r>
      <w:proofErr w:type="spellEnd"/>
    </w:p>
    <w:p w:rsidR="00AC6E87" w:rsidRPr="00AC6E87" w:rsidRDefault="00AC6E87" w:rsidP="00AC6E87">
      <w:pPr>
        <w:pStyle w:val="Ttulo2"/>
        <w:spacing w:before="0" w:beforeAutospacing="0" w:after="0" w:afterAutospacing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C6E87">
        <w:rPr>
          <w:rFonts w:ascii="Helvetica" w:hAnsi="Helvetica" w:cs="Helvetica"/>
          <w:sz w:val="26"/>
          <w:szCs w:val="26"/>
          <w:lang w:val="en-US"/>
        </w:rPr>
        <w:t>Kann</w:t>
      </w:r>
      <w:proofErr w:type="spellEnd"/>
      <w:r w:rsidRPr="00AC6E87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6"/>
          <w:szCs w:val="26"/>
          <w:lang w:val="en-US"/>
        </w:rPr>
        <w:t>der</w:t>
      </w:r>
      <w:proofErr w:type="spellEnd"/>
      <w:r w:rsidRPr="00AC6E87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6"/>
          <w:szCs w:val="26"/>
          <w:lang w:val="en-US"/>
        </w:rPr>
        <w:t>Bundesrat</w:t>
      </w:r>
      <w:proofErr w:type="spellEnd"/>
      <w:r w:rsidRPr="00AC6E87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6"/>
          <w:szCs w:val="26"/>
          <w:lang w:val="en-US"/>
        </w:rPr>
        <w:t>Gesetze</w:t>
      </w:r>
      <w:proofErr w:type="spellEnd"/>
      <w:r w:rsidRPr="00AC6E87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6"/>
          <w:szCs w:val="26"/>
          <w:lang w:val="en-US"/>
        </w:rPr>
        <w:t>verhindern</w:t>
      </w:r>
      <w:proofErr w:type="spellEnd"/>
      <w:r w:rsidRPr="00AC6E87">
        <w:rPr>
          <w:rFonts w:ascii="Helvetica" w:hAnsi="Helvetica" w:cs="Helvetica"/>
          <w:sz w:val="26"/>
          <w:szCs w:val="26"/>
          <w:lang w:val="en-US"/>
        </w:rPr>
        <w:t>?</w:t>
      </w:r>
      <w:proofErr w:type="gramEnd"/>
    </w:p>
    <w:p w:rsidR="00AC6E87" w:rsidRDefault="00AC6E87" w:rsidP="00AC6E87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</w:rPr>
      </w:pPr>
      <w:r w:rsidRPr="00AC6E87">
        <w:rPr>
          <w:rFonts w:ascii="Helvetica" w:hAnsi="Helvetica" w:cs="Helvetica"/>
          <w:sz w:val="23"/>
          <w:szCs w:val="23"/>
          <w:lang w:val="en-US"/>
        </w:rPr>
        <w:t xml:space="preserve">Das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kommt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darauf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an: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Stimmt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Bundesrat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einem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zustimmungsbedürftigen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Gesetz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endgültig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nicht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zu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kann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es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nicht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in Kraft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treten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. </w:t>
      </w:r>
      <w:proofErr w:type="spellStart"/>
      <w:proofErr w:type="gramStart"/>
      <w:r w:rsidRPr="00AC6E87">
        <w:rPr>
          <w:rFonts w:ascii="Helvetica" w:hAnsi="Helvetica" w:cs="Helvetica"/>
          <w:sz w:val="23"/>
          <w:szCs w:val="23"/>
          <w:lang w:val="en-US"/>
        </w:rPr>
        <w:t>Legt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er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bei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einem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Einspruchsgesetz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einen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Einspruch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ein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kann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dieser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vom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Bundestag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zurückgewiesen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  <w:lang w:val="en-US"/>
        </w:rPr>
        <w:t>werden</w:t>
      </w:r>
      <w:proofErr w:type="spellEnd"/>
      <w:r w:rsidRPr="00AC6E87">
        <w:rPr>
          <w:rFonts w:ascii="Helvetica" w:hAnsi="Helvetica" w:cs="Helvetica"/>
          <w:sz w:val="23"/>
          <w:szCs w:val="23"/>
          <w:lang w:val="en-US"/>
        </w:rPr>
        <w:t>.</w:t>
      </w:r>
      <w:proofErr w:type="gramEnd"/>
      <w:r w:rsidRPr="00AC6E87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</w:rPr>
        <w:t>Dann</w:t>
      </w:r>
      <w:proofErr w:type="spellEnd"/>
      <w:r w:rsidRPr="00AC6E87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</w:rPr>
        <w:t>kann</w:t>
      </w:r>
      <w:proofErr w:type="spellEnd"/>
      <w:r w:rsidRPr="00AC6E87">
        <w:rPr>
          <w:rFonts w:ascii="Helvetica" w:hAnsi="Helvetica" w:cs="Helvetica"/>
          <w:sz w:val="23"/>
          <w:szCs w:val="23"/>
        </w:rPr>
        <w:t xml:space="preserve"> das </w:t>
      </w:r>
      <w:proofErr w:type="spellStart"/>
      <w:r w:rsidRPr="00AC6E87">
        <w:rPr>
          <w:rFonts w:ascii="Helvetica" w:hAnsi="Helvetica" w:cs="Helvetica"/>
          <w:sz w:val="23"/>
          <w:szCs w:val="23"/>
        </w:rPr>
        <w:t>Gesetz</w:t>
      </w:r>
      <w:proofErr w:type="spellEnd"/>
      <w:r w:rsidRPr="00AC6E87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</w:rPr>
        <w:t>trotzdem</w:t>
      </w:r>
      <w:proofErr w:type="spellEnd"/>
      <w:r w:rsidRPr="00AC6E87">
        <w:rPr>
          <w:rFonts w:ascii="Helvetica" w:hAnsi="Helvetica" w:cs="Helvetica"/>
          <w:sz w:val="23"/>
          <w:szCs w:val="23"/>
        </w:rPr>
        <w:t xml:space="preserve"> in </w:t>
      </w:r>
      <w:proofErr w:type="spellStart"/>
      <w:r w:rsidRPr="00AC6E87">
        <w:rPr>
          <w:rFonts w:ascii="Helvetica" w:hAnsi="Helvetica" w:cs="Helvetica"/>
          <w:sz w:val="23"/>
          <w:szCs w:val="23"/>
        </w:rPr>
        <w:t>Kraft</w:t>
      </w:r>
      <w:proofErr w:type="spellEnd"/>
      <w:r w:rsidRPr="00AC6E87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AC6E87">
        <w:rPr>
          <w:rFonts w:ascii="Helvetica" w:hAnsi="Helvetica" w:cs="Helvetica"/>
          <w:sz w:val="23"/>
          <w:szCs w:val="23"/>
        </w:rPr>
        <w:t>treten</w:t>
      </w:r>
      <w:proofErr w:type="spellEnd"/>
      <w:r w:rsidRPr="00AC6E87">
        <w:rPr>
          <w:rFonts w:ascii="Helvetica" w:hAnsi="Helvetica" w:cs="Helvetica"/>
          <w:sz w:val="23"/>
          <w:szCs w:val="23"/>
        </w:rPr>
        <w:t>.</w:t>
      </w:r>
    </w:p>
    <w:p w:rsidR="006B08B9" w:rsidRPr="006B08B9" w:rsidRDefault="006B08B9" w:rsidP="006B08B9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</w:rPr>
      </w:pPr>
      <w:proofErr w:type="spellStart"/>
      <w:r w:rsidRPr="006B08B9">
        <w:rPr>
          <w:rFonts w:ascii="Helvetica" w:hAnsi="Helvetica" w:cs="Helvetica"/>
          <w:sz w:val="23"/>
          <w:szCs w:val="23"/>
        </w:rPr>
        <w:t>Alle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Gesetze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, die in </w:t>
      </w:r>
      <w:proofErr w:type="spellStart"/>
      <w:r w:rsidRPr="006B08B9">
        <w:rPr>
          <w:rFonts w:ascii="Helvetica" w:hAnsi="Helvetica" w:cs="Helvetica"/>
          <w:sz w:val="23"/>
          <w:szCs w:val="23"/>
        </w:rPr>
        <w:t>besonderer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Weise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die </w:t>
      </w:r>
      <w:proofErr w:type="spellStart"/>
      <w:r w:rsidRPr="006B08B9">
        <w:rPr>
          <w:rFonts w:ascii="Helvetica" w:hAnsi="Helvetica" w:cs="Helvetica"/>
          <w:sz w:val="23"/>
          <w:szCs w:val="23"/>
        </w:rPr>
        <w:t>Interessen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der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Länder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berühren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, </w:t>
      </w:r>
      <w:proofErr w:type="spellStart"/>
      <w:r w:rsidRPr="006B08B9">
        <w:rPr>
          <w:rFonts w:ascii="Helvetica" w:hAnsi="Helvetica" w:cs="Helvetica"/>
          <w:sz w:val="23"/>
          <w:szCs w:val="23"/>
        </w:rPr>
        <w:t>brauchen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die</w:t>
      </w:r>
      <w:r>
        <w:rPr>
          <w:rFonts w:ascii="Helvetica" w:hAnsi="Helvetica" w:cs="Helvetica"/>
          <w:sz w:val="23"/>
          <w:szCs w:val="23"/>
        </w:rPr>
        <w:t xml:space="preserve"> </w:t>
      </w:r>
      <w:hyperlink r:id="rId7" w:tooltip="Zustimmungs- und Einspruchsgesetze" w:history="1">
        <w:proofErr w:type="spellStart"/>
        <w:r w:rsidRPr="006B08B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Zustimmung</w:t>
        </w:r>
        <w:proofErr w:type="spellEnd"/>
        <w:r w:rsidRPr="006B08B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 xml:space="preserve"> des </w:t>
        </w:r>
        <w:proofErr w:type="spellStart"/>
        <w:r w:rsidRPr="006B08B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Bundesrates</w:t>
        </w:r>
        <w:proofErr w:type="spellEnd"/>
      </w:hyperlink>
      <w:r w:rsidRPr="006B08B9">
        <w:rPr>
          <w:rFonts w:ascii="Helvetica" w:hAnsi="Helvetica" w:cs="Helvetica"/>
          <w:sz w:val="23"/>
          <w:szCs w:val="23"/>
        </w:rPr>
        <w:t xml:space="preserve">. </w:t>
      </w:r>
      <w:proofErr w:type="spellStart"/>
      <w:r w:rsidRPr="006B08B9">
        <w:rPr>
          <w:rFonts w:ascii="Helvetica" w:hAnsi="Helvetica" w:cs="Helvetica"/>
          <w:sz w:val="23"/>
          <w:szCs w:val="23"/>
        </w:rPr>
        <w:t>Dabei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handelt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es </w:t>
      </w:r>
      <w:proofErr w:type="spellStart"/>
      <w:r w:rsidRPr="006B08B9">
        <w:rPr>
          <w:rFonts w:ascii="Helvetica" w:hAnsi="Helvetica" w:cs="Helvetica"/>
          <w:sz w:val="23"/>
          <w:szCs w:val="23"/>
        </w:rPr>
        <w:t>sich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unter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anderem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um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Gesetze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, die </w:t>
      </w:r>
      <w:proofErr w:type="spellStart"/>
      <w:r w:rsidRPr="006B08B9">
        <w:rPr>
          <w:rFonts w:ascii="Helvetica" w:hAnsi="Helvetica" w:cs="Helvetica"/>
          <w:sz w:val="23"/>
          <w:szCs w:val="23"/>
        </w:rPr>
        <w:t>die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Verfassung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ändern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, die </w:t>
      </w:r>
      <w:proofErr w:type="spellStart"/>
      <w:r w:rsidRPr="006B08B9">
        <w:rPr>
          <w:rFonts w:ascii="Helvetica" w:hAnsi="Helvetica" w:cs="Helvetica"/>
          <w:sz w:val="23"/>
          <w:szCs w:val="23"/>
        </w:rPr>
        <w:t>Finanzen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der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Länder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berühren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und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um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Gesetze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, die in die </w:t>
      </w:r>
      <w:proofErr w:type="spellStart"/>
      <w:r w:rsidRPr="006B08B9">
        <w:rPr>
          <w:rFonts w:ascii="Helvetica" w:hAnsi="Helvetica" w:cs="Helvetica"/>
          <w:sz w:val="23"/>
          <w:szCs w:val="23"/>
        </w:rPr>
        <w:t>Verwaltung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der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Länder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eingreifen</w:t>
      </w:r>
      <w:proofErr w:type="spellEnd"/>
      <w:r w:rsidRPr="006B08B9">
        <w:rPr>
          <w:rFonts w:ascii="Helvetica" w:hAnsi="Helvetica" w:cs="Helvetica"/>
          <w:sz w:val="23"/>
          <w:szCs w:val="23"/>
        </w:rPr>
        <w:t>.</w:t>
      </w:r>
    </w:p>
    <w:p w:rsidR="006B08B9" w:rsidRDefault="006B08B9" w:rsidP="006B08B9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</w:rPr>
      </w:pPr>
      <w:proofErr w:type="spellStart"/>
      <w:r w:rsidRPr="006B08B9">
        <w:rPr>
          <w:rFonts w:ascii="Helvetica" w:hAnsi="Helvetica" w:cs="Helvetica"/>
          <w:sz w:val="23"/>
          <w:szCs w:val="23"/>
        </w:rPr>
        <w:t>Welche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Gesetze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die </w:t>
      </w:r>
      <w:proofErr w:type="spellStart"/>
      <w:r w:rsidRPr="006B08B9">
        <w:rPr>
          <w:rFonts w:ascii="Helvetica" w:hAnsi="Helvetica" w:cs="Helvetica"/>
          <w:sz w:val="23"/>
          <w:szCs w:val="23"/>
        </w:rPr>
        <w:t>Zustimmung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des </w:t>
      </w:r>
      <w:proofErr w:type="spellStart"/>
      <w:r w:rsidRPr="006B08B9">
        <w:rPr>
          <w:rFonts w:ascii="Helvetica" w:hAnsi="Helvetica" w:cs="Helvetica"/>
          <w:sz w:val="23"/>
          <w:szCs w:val="23"/>
        </w:rPr>
        <w:t>Bundesrates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brauchen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, </w:t>
      </w:r>
      <w:proofErr w:type="spellStart"/>
      <w:r w:rsidRPr="006B08B9">
        <w:rPr>
          <w:rFonts w:ascii="Helvetica" w:hAnsi="Helvetica" w:cs="Helvetica"/>
          <w:sz w:val="23"/>
          <w:szCs w:val="23"/>
        </w:rPr>
        <w:t>regelt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das </w:t>
      </w:r>
      <w:proofErr w:type="spellStart"/>
      <w:r w:rsidRPr="006B08B9">
        <w:rPr>
          <w:rFonts w:ascii="Helvetica" w:hAnsi="Helvetica" w:cs="Helvetica"/>
          <w:sz w:val="23"/>
          <w:szCs w:val="23"/>
        </w:rPr>
        <w:t>Grundgesetz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abschließend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. </w:t>
      </w:r>
      <w:proofErr w:type="spellStart"/>
      <w:r w:rsidRPr="006B08B9">
        <w:rPr>
          <w:rFonts w:ascii="Helvetica" w:hAnsi="Helvetica" w:cs="Helvetica"/>
          <w:sz w:val="23"/>
          <w:szCs w:val="23"/>
        </w:rPr>
        <w:t>Insgesamt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sind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knapp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40 </w:t>
      </w:r>
      <w:proofErr w:type="spellStart"/>
      <w:r w:rsidRPr="006B08B9">
        <w:rPr>
          <w:rFonts w:ascii="Helvetica" w:hAnsi="Helvetica" w:cs="Helvetica"/>
          <w:sz w:val="23"/>
          <w:szCs w:val="23"/>
        </w:rPr>
        <w:t>Prozent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aller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Gesetze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zustimmungsbedürftig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. </w:t>
      </w:r>
      <w:proofErr w:type="spellStart"/>
      <w:r w:rsidRPr="006B08B9">
        <w:rPr>
          <w:rFonts w:ascii="Helvetica" w:hAnsi="Helvetica" w:cs="Helvetica"/>
          <w:sz w:val="23"/>
          <w:szCs w:val="23"/>
        </w:rPr>
        <w:t>Alle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anderen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Gesetze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sind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sogenannte</w:t>
      </w:r>
      <w:proofErr w:type="spellEnd"/>
      <w:r w:rsidRPr="006B08B9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6B08B9">
        <w:rPr>
          <w:rFonts w:ascii="Helvetica" w:hAnsi="Helvetica" w:cs="Helvetica"/>
          <w:sz w:val="23"/>
          <w:szCs w:val="23"/>
        </w:rPr>
        <w:t>Einspruchsgesetze</w:t>
      </w:r>
      <w:proofErr w:type="spellEnd"/>
      <w:r w:rsidRPr="006B08B9">
        <w:rPr>
          <w:rFonts w:ascii="Helvetica" w:hAnsi="Helvetica" w:cs="Helvetica"/>
          <w:sz w:val="23"/>
          <w:szCs w:val="23"/>
        </w:rPr>
        <w:t>.</w:t>
      </w:r>
    </w:p>
    <w:p w:rsidR="00345A4A" w:rsidRDefault="00345A4A" w:rsidP="006B08B9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</w:rPr>
      </w:pPr>
    </w:p>
    <w:p w:rsidR="00345A4A" w:rsidRPr="00345A4A" w:rsidRDefault="00345A4A" w:rsidP="00345A4A">
      <w:pPr>
        <w:pStyle w:val="Ttulo2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proofErr w:type="spellStart"/>
      <w:r w:rsidRPr="00345A4A">
        <w:rPr>
          <w:rFonts w:ascii="Helvetica" w:hAnsi="Helvetica" w:cs="Helvetica"/>
          <w:sz w:val="26"/>
          <w:szCs w:val="26"/>
        </w:rPr>
        <w:t>Was</w:t>
      </w:r>
      <w:proofErr w:type="spellEnd"/>
      <w:r w:rsidRPr="00345A4A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345A4A">
        <w:rPr>
          <w:rFonts w:ascii="Helvetica" w:hAnsi="Helvetica" w:cs="Helvetica"/>
          <w:sz w:val="26"/>
          <w:szCs w:val="26"/>
        </w:rPr>
        <w:t>bedeutet</w:t>
      </w:r>
      <w:proofErr w:type="spellEnd"/>
      <w:r w:rsidRPr="00345A4A">
        <w:rPr>
          <w:rFonts w:ascii="Helvetica" w:hAnsi="Helvetica" w:cs="Helvetica"/>
          <w:sz w:val="26"/>
          <w:szCs w:val="26"/>
        </w:rPr>
        <w:t xml:space="preserve"> "</w:t>
      </w:r>
      <w:proofErr w:type="spellStart"/>
      <w:r w:rsidRPr="00345A4A">
        <w:rPr>
          <w:rFonts w:ascii="Helvetica" w:hAnsi="Helvetica" w:cs="Helvetica"/>
          <w:sz w:val="26"/>
          <w:szCs w:val="26"/>
        </w:rPr>
        <w:t>erster</w:t>
      </w:r>
      <w:proofErr w:type="spellEnd"/>
      <w:r w:rsidRPr="00345A4A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345A4A">
        <w:rPr>
          <w:rFonts w:ascii="Helvetica" w:hAnsi="Helvetica" w:cs="Helvetica"/>
          <w:sz w:val="26"/>
          <w:szCs w:val="26"/>
        </w:rPr>
        <w:t>Durchgang</w:t>
      </w:r>
      <w:proofErr w:type="spellEnd"/>
      <w:r w:rsidRPr="00345A4A">
        <w:rPr>
          <w:rFonts w:ascii="Helvetica" w:hAnsi="Helvetica" w:cs="Helvetica"/>
          <w:sz w:val="26"/>
          <w:szCs w:val="26"/>
        </w:rPr>
        <w:t>"</w:t>
      </w:r>
      <w:proofErr w:type="gramStart"/>
      <w:r w:rsidRPr="00345A4A">
        <w:rPr>
          <w:rFonts w:ascii="Helvetica" w:hAnsi="Helvetica" w:cs="Helvetica"/>
          <w:sz w:val="26"/>
          <w:szCs w:val="26"/>
        </w:rPr>
        <w:t>?</w:t>
      </w:r>
      <w:proofErr w:type="gramEnd"/>
    </w:p>
    <w:p w:rsidR="00345A4A" w:rsidRDefault="00345A4A" w:rsidP="00345A4A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</w:rPr>
      </w:pPr>
      <w:proofErr w:type="spellStart"/>
      <w:r w:rsidRPr="00345A4A">
        <w:rPr>
          <w:rFonts w:ascii="Helvetica" w:hAnsi="Helvetica" w:cs="Helvetica"/>
          <w:sz w:val="23"/>
          <w:szCs w:val="23"/>
        </w:rPr>
        <w:t>Gesetzentwürfe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können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durch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die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Bundesregierung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, den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Bundesrat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oder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aus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Mitte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des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Bundestages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eingebracht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werden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. </w:t>
      </w:r>
      <w:proofErr w:type="spellStart"/>
      <w:r w:rsidRPr="00345A4A">
        <w:rPr>
          <w:rFonts w:ascii="Helvetica" w:hAnsi="Helvetica" w:cs="Helvetica"/>
          <w:sz w:val="23"/>
          <w:szCs w:val="23"/>
        </w:rPr>
        <w:t>Wird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ein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Gesetzentwurf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durch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die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Bundesregierung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auf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den </w:t>
      </w:r>
      <w:proofErr w:type="spellStart"/>
      <w:r w:rsidRPr="00345A4A">
        <w:rPr>
          <w:rFonts w:ascii="Helvetica" w:hAnsi="Helvetica" w:cs="Helvetica"/>
          <w:sz w:val="23"/>
          <w:szCs w:val="23"/>
        </w:rPr>
        <w:t>Weg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gebracht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(das </w:t>
      </w:r>
      <w:proofErr w:type="spellStart"/>
      <w:r w:rsidRPr="00345A4A">
        <w:rPr>
          <w:rFonts w:ascii="Helvetica" w:hAnsi="Helvetica" w:cs="Helvetica"/>
          <w:sz w:val="23"/>
          <w:szCs w:val="23"/>
        </w:rPr>
        <w:t>ist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meistens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Fall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), </w:t>
      </w:r>
      <w:proofErr w:type="spellStart"/>
      <w:r w:rsidRPr="00345A4A">
        <w:rPr>
          <w:rFonts w:ascii="Helvetica" w:hAnsi="Helvetica" w:cs="Helvetica"/>
          <w:sz w:val="23"/>
          <w:szCs w:val="23"/>
        </w:rPr>
        <w:t>gibt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es den </w:t>
      </w:r>
      <w:proofErr w:type="spellStart"/>
      <w:r w:rsidRPr="00345A4A">
        <w:rPr>
          <w:rFonts w:ascii="Helvetica" w:hAnsi="Helvetica" w:cs="Helvetica"/>
          <w:sz w:val="23"/>
          <w:szCs w:val="23"/>
        </w:rPr>
        <w:t>sogenannten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ersten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Durchgang</w:t>
      </w:r>
      <w:proofErr w:type="spellEnd"/>
      <w:r w:rsidRPr="00345A4A">
        <w:rPr>
          <w:rFonts w:ascii="Helvetica" w:hAnsi="Helvetica" w:cs="Helvetica"/>
          <w:sz w:val="23"/>
          <w:szCs w:val="23"/>
        </w:rPr>
        <w:t>:</w:t>
      </w:r>
      <w:r w:rsidRPr="00345A4A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345A4A">
        <w:rPr>
          <w:rFonts w:ascii="Helvetica" w:hAnsi="Helvetica" w:cs="Helvetica"/>
          <w:sz w:val="23"/>
          <w:szCs w:val="23"/>
        </w:rPr>
        <w:br/>
      </w:r>
      <w:proofErr w:type="spellStart"/>
      <w:r w:rsidRPr="00345A4A">
        <w:rPr>
          <w:rFonts w:ascii="Helvetica" w:hAnsi="Helvetica" w:cs="Helvetica"/>
          <w:sz w:val="23"/>
          <w:szCs w:val="23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Gesetzentwurf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ist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zuerst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dem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Bundesrat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vorzulegen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– </w:t>
      </w:r>
      <w:proofErr w:type="spellStart"/>
      <w:r w:rsidRPr="00345A4A">
        <w:rPr>
          <w:rFonts w:ascii="Helvetica" w:hAnsi="Helvetica" w:cs="Helvetica"/>
          <w:sz w:val="23"/>
          <w:szCs w:val="23"/>
        </w:rPr>
        <w:t>noch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bevor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sich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Bundestag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mit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ihm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beschäftigt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.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Bundesrat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kann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zu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Initiative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dann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Stellung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nehmen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. </w:t>
      </w:r>
      <w:proofErr w:type="spellStart"/>
      <w:r w:rsidRPr="00345A4A">
        <w:rPr>
          <w:rFonts w:ascii="Helvetica" w:hAnsi="Helvetica" w:cs="Helvetica"/>
          <w:sz w:val="23"/>
          <w:szCs w:val="23"/>
        </w:rPr>
        <w:t>Erst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anschließend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wird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Entwurf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gemeinsam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mit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Stellungnahme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des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Bundesrates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und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einer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Gegenäußerung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Bundesregierung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in den </w:t>
      </w:r>
      <w:proofErr w:type="spellStart"/>
      <w:r w:rsidRPr="00345A4A">
        <w:rPr>
          <w:rFonts w:ascii="Helvetica" w:hAnsi="Helvetica" w:cs="Helvetica"/>
          <w:sz w:val="23"/>
          <w:szCs w:val="23"/>
        </w:rPr>
        <w:t>Bundestag</w:t>
      </w:r>
      <w:proofErr w:type="spellEnd"/>
      <w:r w:rsidRPr="00345A4A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</w:rPr>
        <w:t>eingebracht</w:t>
      </w:r>
      <w:proofErr w:type="spellEnd"/>
      <w:r w:rsidRPr="00345A4A">
        <w:rPr>
          <w:rFonts w:ascii="Helvetica" w:hAnsi="Helvetica" w:cs="Helvetica"/>
          <w:sz w:val="23"/>
          <w:szCs w:val="23"/>
        </w:rPr>
        <w:t>.</w:t>
      </w:r>
    </w:p>
    <w:p w:rsidR="00345A4A" w:rsidRPr="00345A4A" w:rsidRDefault="00345A4A" w:rsidP="00345A4A">
      <w:pPr>
        <w:pStyle w:val="Ttulo2"/>
        <w:spacing w:before="0" w:beforeAutospacing="0" w:after="0" w:afterAutospacing="0"/>
        <w:rPr>
          <w:rFonts w:ascii="Helvetica" w:hAnsi="Helvetica" w:cs="Helvetica"/>
          <w:sz w:val="26"/>
          <w:szCs w:val="26"/>
          <w:lang w:val="en-US"/>
        </w:rPr>
      </w:pPr>
      <w:r w:rsidRPr="00345A4A">
        <w:rPr>
          <w:rFonts w:ascii="Helvetica" w:hAnsi="Helvetica" w:cs="Helvetica"/>
          <w:sz w:val="26"/>
          <w:szCs w:val="26"/>
          <w:lang w:val="en-US"/>
        </w:rPr>
        <w:t xml:space="preserve">Und was </w:t>
      </w:r>
      <w:proofErr w:type="spellStart"/>
      <w:proofErr w:type="gramStart"/>
      <w:r w:rsidRPr="00345A4A">
        <w:rPr>
          <w:rFonts w:ascii="Helvetica" w:hAnsi="Helvetica" w:cs="Helvetica"/>
          <w:sz w:val="26"/>
          <w:szCs w:val="26"/>
          <w:lang w:val="en-US"/>
        </w:rPr>
        <w:t>ist</w:t>
      </w:r>
      <w:proofErr w:type="spellEnd"/>
      <w:proofErr w:type="gramEnd"/>
      <w:r w:rsidRPr="00345A4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6"/>
          <w:szCs w:val="26"/>
          <w:lang w:val="en-US"/>
        </w:rPr>
        <w:t>der</w:t>
      </w:r>
      <w:proofErr w:type="spellEnd"/>
      <w:r w:rsidRPr="00345A4A">
        <w:rPr>
          <w:rFonts w:ascii="Helvetica" w:hAnsi="Helvetica" w:cs="Helvetica"/>
          <w:sz w:val="26"/>
          <w:szCs w:val="26"/>
          <w:lang w:val="en-US"/>
        </w:rPr>
        <w:t xml:space="preserve"> "</w:t>
      </w:r>
      <w:proofErr w:type="spellStart"/>
      <w:r w:rsidRPr="00345A4A">
        <w:rPr>
          <w:rFonts w:ascii="Helvetica" w:hAnsi="Helvetica" w:cs="Helvetica"/>
          <w:sz w:val="26"/>
          <w:szCs w:val="26"/>
          <w:lang w:val="en-US"/>
        </w:rPr>
        <w:t>zweite</w:t>
      </w:r>
      <w:proofErr w:type="spellEnd"/>
      <w:r w:rsidRPr="00345A4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6"/>
          <w:szCs w:val="26"/>
          <w:lang w:val="en-US"/>
        </w:rPr>
        <w:t>Durchgang</w:t>
      </w:r>
      <w:proofErr w:type="spellEnd"/>
      <w:r w:rsidRPr="00345A4A">
        <w:rPr>
          <w:rFonts w:ascii="Helvetica" w:hAnsi="Helvetica" w:cs="Helvetica"/>
          <w:sz w:val="26"/>
          <w:szCs w:val="26"/>
          <w:lang w:val="en-US"/>
        </w:rPr>
        <w:t>"?</w:t>
      </w:r>
    </w:p>
    <w:p w:rsidR="00345A4A" w:rsidRPr="00345A4A" w:rsidRDefault="00345A4A" w:rsidP="00345A4A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  <w:proofErr w:type="spellStart"/>
      <w:proofErr w:type="gramStart"/>
      <w:r w:rsidRPr="00345A4A">
        <w:rPr>
          <w:rFonts w:ascii="Helvetica" w:hAnsi="Helvetica" w:cs="Helvetica"/>
          <w:sz w:val="23"/>
          <w:szCs w:val="23"/>
          <w:lang w:val="en-US"/>
        </w:rPr>
        <w:t>Vom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zweiten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Durchgang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spricht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man,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wenn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eine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Gesetzesinitiative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Regierung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vom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Bundestag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beschlossen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wurde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und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Bundesrat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sich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ein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zweites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Mal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mit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ihr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befasst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>.</w:t>
      </w:r>
      <w:proofErr w:type="gram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Ab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jetzt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proofErr w:type="gramStart"/>
      <w:r w:rsidRPr="00345A4A">
        <w:rPr>
          <w:rFonts w:ascii="Helvetica" w:hAnsi="Helvetica" w:cs="Helvetica"/>
          <w:sz w:val="23"/>
          <w:szCs w:val="23"/>
          <w:lang w:val="en-US"/>
        </w:rPr>
        <w:t>ist</w:t>
      </w:r>
      <w:proofErr w:type="spellEnd"/>
      <w:proofErr w:type="gram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von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Gesetzesbeschluss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die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Rede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>.</w:t>
      </w:r>
    </w:p>
    <w:p w:rsidR="00345A4A" w:rsidRPr="00345A4A" w:rsidRDefault="00345A4A" w:rsidP="00345A4A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Der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Bundesrat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hat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dann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folgende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Möglichkeiten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: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Bei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einem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zustimmungsbedürftigen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Gesetz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kann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er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zustimmen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nicht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zustimmen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proofErr w:type="gramStart"/>
      <w:r w:rsidRPr="00345A4A">
        <w:rPr>
          <w:rFonts w:ascii="Helvetica" w:hAnsi="Helvetica" w:cs="Helvetica"/>
          <w:sz w:val="23"/>
          <w:szCs w:val="23"/>
          <w:lang w:val="en-US"/>
        </w:rPr>
        <w:t>oder</w:t>
      </w:r>
      <w:proofErr w:type="spellEnd"/>
      <w:proofErr w:type="gram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den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Vermittlungsausschuss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anrufen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;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bei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einem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Einspruchsgesetz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kann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er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das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Gesetz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passieren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lassen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, den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Vermittlungsausschuss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anrufen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oder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nach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Beendigung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eines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Vermittlungsverfahrens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Einspruch</w:t>
      </w:r>
      <w:proofErr w:type="spellEnd"/>
      <w:r w:rsidRPr="00345A4A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45A4A">
        <w:rPr>
          <w:rFonts w:ascii="Helvetica" w:hAnsi="Helvetica" w:cs="Helvetica"/>
          <w:sz w:val="23"/>
          <w:szCs w:val="23"/>
          <w:lang w:val="en-US"/>
        </w:rPr>
        <w:t>einlegen</w:t>
      </w:r>
      <w:proofErr w:type="spellEnd"/>
    </w:p>
    <w:p w:rsidR="00345A4A" w:rsidRPr="00345A4A" w:rsidRDefault="00345A4A" w:rsidP="00345A4A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</w:p>
    <w:p w:rsidR="00345A4A" w:rsidRPr="00345A4A" w:rsidRDefault="00345A4A" w:rsidP="006B08B9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</w:p>
    <w:p w:rsidR="006B08B9" w:rsidRPr="00345A4A" w:rsidRDefault="006B08B9" w:rsidP="00AC6E87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</w:p>
    <w:p w:rsidR="00AC6E87" w:rsidRPr="00345A4A" w:rsidRDefault="00AC6E87" w:rsidP="00D3213C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</w:p>
    <w:p w:rsidR="00D3213C" w:rsidRPr="00345A4A" w:rsidRDefault="00D3213C" w:rsidP="00DF01DF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</w:p>
    <w:p w:rsidR="00DF01DF" w:rsidRPr="00345A4A" w:rsidRDefault="00DF01DF" w:rsidP="00DF01DF">
      <w:pPr>
        <w:pStyle w:val="NormalWeb"/>
        <w:spacing w:before="0" w:beforeAutospacing="0" w:after="0" w:afterAutospacing="0"/>
        <w:rPr>
          <w:rFonts w:ascii="Helvetica" w:hAnsi="Helvetica" w:cs="Helvetica"/>
          <w:sz w:val="23"/>
          <w:szCs w:val="23"/>
          <w:lang w:val="en-US"/>
        </w:rPr>
      </w:pPr>
    </w:p>
    <w:p w:rsidR="00DF01DF" w:rsidRPr="00DF01DF" w:rsidRDefault="00DF01DF" w:rsidP="00DF01DF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val="en-US" w:eastAsia="es-AR"/>
        </w:rPr>
      </w:pPr>
    </w:p>
    <w:p w:rsidR="00DF01DF" w:rsidRPr="001C0AFF" w:rsidRDefault="00DF01DF" w:rsidP="00DF01DF">
      <w:pPr>
        <w:spacing w:after="300" w:line="240" w:lineRule="auto"/>
        <w:rPr>
          <w:rFonts w:ascii="Helvetica" w:eastAsia="Times New Roman" w:hAnsi="Helvetica" w:cs="Helvetica"/>
          <w:color w:val="525252"/>
          <w:sz w:val="23"/>
          <w:szCs w:val="23"/>
          <w:lang w:val="en-US" w:eastAsia="es-AR"/>
        </w:rPr>
      </w:pPr>
    </w:p>
    <w:p w:rsidR="001C0AFF" w:rsidRPr="00345A4A" w:rsidRDefault="001C0AFF" w:rsidP="00DF01DF">
      <w:pPr>
        <w:pStyle w:val="NormalWeb"/>
        <w:spacing w:before="0" w:beforeAutospacing="0" w:after="300" w:afterAutospacing="0"/>
        <w:rPr>
          <w:rFonts w:ascii="Helvetica" w:hAnsi="Helvetica" w:cs="Helvetica"/>
          <w:color w:val="525252"/>
          <w:sz w:val="23"/>
          <w:szCs w:val="23"/>
          <w:lang w:val="en-US"/>
        </w:rPr>
      </w:pPr>
    </w:p>
    <w:p w:rsidR="00D35EE8" w:rsidRPr="00345A4A" w:rsidRDefault="00D35EE8">
      <w:pPr>
        <w:rPr>
          <w:lang w:val="en-US"/>
        </w:rPr>
      </w:pPr>
    </w:p>
    <w:sectPr w:rsidR="00D35EE8" w:rsidRPr="00345A4A" w:rsidSect="00D35EE8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EE8"/>
    <w:rsid w:val="001C0AFF"/>
    <w:rsid w:val="002B5048"/>
    <w:rsid w:val="00345A4A"/>
    <w:rsid w:val="006B08B9"/>
    <w:rsid w:val="00AC6E87"/>
    <w:rsid w:val="00AE3F6E"/>
    <w:rsid w:val="00D3213C"/>
    <w:rsid w:val="00D35EE8"/>
    <w:rsid w:val="00D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48"/>
  </w:style>
  <w:style w:type="paragraph" w:styleId="Ttulo2">
    <w:name w:val="heading 2"/>
    <w:basedOn w:val="Normal"/>
    <w:link w:val="Ttulo2Car"/>
    <w:uiPriority w:val="9"/>
    <w:qFormat/>
    <w:rsid w:val="00DF0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1C0AFF"/>
  </w:style>
  <w:style w:type="character" w:styleId="Hipervnculo">
    <w:name w:val="Hyperlink"/>
    <w:basedOn w:val="Fuentedeprrafopredeter"/>
    <w:uiPriority w:val="99"/>
    <w:unhideWhenUsed/>
    <w:rsid w:val="001C0AFF"/>
    <w:rPr>
      <w:color w:val="0000FF" w:themeColor="hyperlink"/>
      <w:u w:val="single"/>
    </w:rPr>
  </w:style>
  <w:style w:type="character" w:customStyle="1" w:styleId="picture-element">
    <w:name w:val="picture-element"/>
    <w:basedOn w:val="Fuentedeprrafopredeter"/>
    <w:rsid w:val="001C0AFF"/>
  </w:style>
  <w:style w:type="character" w:styleId="nfasis">
    <w:name w:val="Emphasis"/>
    <w:basedOn w:val="Fuentedeprrafopredeter"/>
    <w:uiPriority w:val="20"/>
    <w:qFormat/>
    <w:rsid w:val="001C0AFF"/>
    <w:rPr>
      <w:i/>
      <w:iCs/>
    </w:rPr>
  </w:style>
  <w:style w:type="paragraph" w:customStyle="1" w:styleId="image-annotation">
    <w:name w:val="image-annotation"/>
    <w:basedOn w:val="Normal"/>
    <w:rsid w:val="001C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AF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F01D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ndesrat.de/DE/aufgaben/gesetzgebung/zust-einspr/zust-einspr-no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ndesrat.de/DE/aufgaben/gesetzgebung/gesetzgebung-node.html" TargetMode="External"/><Relationship Id="rId5" Type="http://schemas.openxmlformats.org/officeDocument/2006/relationships/hyperlink" Target="http://www.bundesrat.de/DE/bundesrat/verteilung/verteilung-node.html" TargetMode="External"/><Relationship Id="rId4" Type="http://schemas.openxmlformats.org/officeDocument/2006/relationships/hyperlink" Target="http://www.bundesrat.de/DE/homepage/zeitstrahl-fragen/zeitstrahl-nod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894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2016-08-01T19:36:00Z</dcterms:created>
  <dcterms:modified xsi:type="dcterms:W3CDTF">2016-08-01T20:07:00Z</dcterms:modified>
</cp:coreProperties>
</file>