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A" w:rsidRPr="009F695A" w:rsidRDefault="009F695A" w:rsidP="009F695A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</w:pPr>
      <w:r w:rsidRPr="009F695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  <w:br/>
        <w:t>Constitution fédérale de la Confédération suisse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du 18 avril 1999 (Etat le 23 septembre 2012)</w:t>
      </w:r>
    </w:p>
    <w:p w:rsidR="009F695A" w:rsidRPr="009F695A" w:rsidRDefault="009F695A" w:rsidP="009F695A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</w:pPr>
      <w:bookmarkStart w:id="0" w:name="id-ni1"/>
      <w:bookmarkEnd w:id="0"/>
      <w:r w:rsidRPr="009F695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  <w:t>Préambule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Au nom de Dieu Tout-Puissant!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bookmarkStart w:id="1" w:name="praeambel"/>
      <w:bookmarkEnd w:id="1"/>
      <w:r w:rsidRPr="009F695A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es-AR"/>
        </w:rPr>
        <w:t>Le peuple et les cantons suisses,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conscients</w:t>
      </w:r>
      <w:proofErr w:type="gramEnd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 xml:space="preserve"> de leur responsabilité envers la Création,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résolus</w:t>
      </w:r>
      <w:proofErr w:type="gramEnd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 xml:space="preserve"> à renouveler leur alliance pour renforcer la liberté, la démocratie, l’indépendance et la paix dans un esprit de solidarité et d’ouverture au monde,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déterminés</w:t>
      </w:r>
      <w:proofErr w:type="gramEnd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 xml:space="preserve"> à vivre ensemble leurs diversités dans le respect de l’autre et l’équité,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conscients</w:t>
      </w:r>
      <w:proofErr w:type="gramEnd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 xml:space="preserve"> des acquis communs et de leur devoir d’assumer leurs responsabilités envers les générations futures,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sachant</w:t>
      </w:r>
      <w:proofErr w:type="gramEnd"/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 xml:space="preserve"> que seul est libre qui use de sa liberté et que la force de la communauté se mesure au bien-être du plus faible de ses membres,</w:t>
      </w:r>
    </w:p>
    <w:p w:rsidR="009F695A" w:rsidRPr="009F695A" w:rsidRDefault="009F695A" w:rsidP="009F695A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proofErr w:type="gramStart"/>
      <w:r w:rsidRPr="009F695A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es-AR"/>
        </w:rPr>
        <w:t>arrêtent</w:t>
      </w:r>
      <w:proofErr w:type="gramEnd"/>
      <w:r w:rsidRPr="009F695A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es-AR"/>
        </w:rPr>
        <w:t xml:space="preserve"> la Constitution</w:t>
      </w:r>
      <w:r w:rsidRPr="009F69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 w:eastAsia="es-AR"/>
        </w:rPr>
        <w:instrText xml:space="preserve"> HYPERLINK "http://www.admin.ch/ch/f/rs/101/" \l "fn1"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s-AR"/>
        </w:rPr>
        <w:fldChar w:fldCharType="separate"/>
      </w:r>
      <w:r w:rsidRPr="009F695A">
        <w:rPr>
          <w:rFonts w:ascii="Arial" w:eastAsia="Times New Roman" w:hAnsi="Arial" w:cs="Arial"/>
          <w:color w:val="660099"/>
          <w:sz w:val="18"/>
          <w:u w:val="single"/>
          <w:vertAlign w:val="superscript"/>
          <w:lang w:val="fr-FR" w:eastAsia="es-AR"/>
        </w:rPr>
        <w:t>1</w:t>
      </w:r>
      <w:r w:rsidRPr="009F695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s-AR"/>
        </w:rPr>
        <w:fldChar w:fldCharType="end"/>
      </w:r>
      <w:r w:rsidRPr="009F695A">
        <w:rPr>
          <w:rFonts w:ascii="Arial" w:eastAsia="Times New Roman" w:hAnsi="Arial" w:cs="Arial"/>
          <w:color w:val="000000"/>
          <w:sz w:val="18"/>
          <w:lang w:val="fr-FR" w:eastAsia="es-AR"/>
        </w:rPr>
        <w:t>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t>que voici:</w:t>
      </w:r>
    </w:p>
    <w:p w:rsidR="009F695A" w:rsidRPr="009F695A" w:rsidRDefault="009F695A" w:rsidP="009F695A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</w:pPr>
      <w:bookmarkStart w:id="2" w:name="id-1"/>
      <w:bookmarkEnd w:id="2"/>
      <w:r w:rsidRPr="009F695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  <w:t>Titre 1 Dispositions générales</w:t>
      </w:r>
    </w:p>
    <w:bookmarkStart w:id="3" w:name="id-1-1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Confédération suisse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"/>
    </w:p>
    <w:bookmarkStart w:id="4" w:name="id-1-2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But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"/>
    </w:p>
    <w:bookmarkStart w:id="5" w:name="id-1-3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3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Cantons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"/>
    </w:p>
    <w:bookmarkStart w:id="6" w:name="id-1-4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"http://www.admin.ch/ch/f/rs/101/a4.html"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4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Langues nationales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6"/>
    </w:p>
    <w:bookmarkStart w:id="7" w:name="id-1-5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"http://www.admin.ch/ch/f/rs/101/a5.html"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5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Principes de l’activité de l’Etat régi par le droit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7"/>
    </w:p>
    <w:bookmarkStart w:id="8" w:name="id-1-5a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"http://www.admin.ch/ch/f/rs/101/a5a.html"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5</w:t>
      </w:r>
      <w:r w:rsidRPr="009F695A">
        <w:rPr>
          <w:rFonts w:ascii="Arial" w:eastAsia="Times New Roman" w:hAnsi="Arial" w:cs="Arial"/>
          <w:i/>
          <w:iCs/>
          <w:color w:val="660099"/>
          <w:sz w:val="18"/>
          <w:u w:val="single"/>
          <w:lang w:val="fr-FR" w:eastAsia="es-AR"/>
        </w:rPr>
        <w:t>a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Subsidiarité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8"/>
    </w:p>
    <w:bookmarkStart w:id="9" w:name="id-1-6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"http://www.admin.ch/ch/f/rs/101/a6.html"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6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Responsabilité individuelle et sociale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9"/>
    </w:p>
    <w:p w:rsidR="009F695A" w:rsidRPr="009F695A" w:rsidRDefault="009F695A" w:rsidP="009F695A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</w:pPr>
      <w:bookmarkStart w:id="10" w:name="id-2"/>
      <w:bookmarkEnd w:id="10"/>
      <w:r w:rsidRPr="009F695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es-AR"/>
        </w:rPr>
        <w:t>Titre 2 Droits fondamentaux, citoyenneté et buts sociaux</w:t>
      </w:r>
    </w:p>
    <w:p w:rsidR="009F695A" w:rsidRPr="009F695A" w:rsidRDefault="009F695A" w:rsidP="009F695A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es-AR"/>
        </w:rPr>
      </w:pPr>
      <w:bookmarkStart w:id="11" w:name="id-2-1"/>
      <w:bookmarkEnd w:id="11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es-AR"/>
        </w:rPr>
        <w:t>Chapitre 1 Droits fondamentaux</w:t>
      </w:r>
    </w:p>
    <w:bookmarkStart w:id="12" w:name="id-2-1-7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"http://www.admin.ch/ch/f/rs/101/a7.html"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7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Dignité humaine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2"/>
    </w:p>
    <w:bookmarkStart w:id="13" w:name="id-2-1-8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"http://www.admin.ch/ch/f/rs/101/a8.html"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8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Egalité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3"/>
    </w:p>
    <w:bookmarkStart w:id="14" w:name="id-2-1-9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lastRenderedPageBreak/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"http://www.admin.ch/ch/f/rs/101/a9.html"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9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Protection contre l’arbitraire et protection de la bonne foi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4"/>
    </w:p>
    <w:bookmarkStart w:id="15" w:name="id-2-1-10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"http://www.admin.ch/ch/f/rs/101/a10.html"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10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Droit à la vie et liberté personnelle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5"/>
    </w:p>
    <w:bookmarkStart w:id="16" w:name="id-2-1-11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"http://www.admin.ch/ch/f/rs/101/a11.html"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11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Protection des enfants et des jeunes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6"/>
    </w:p>
    <w:bookmarkStart w:id="17" w:name="id-2-1-12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"http://www.admin.ch/ch/f/rs/101/a12.html"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12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Droit d’obtenir de l’aide dans des situations de détresse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7"/>
    </w:p>
    <w:bookmarkStart w:id="18" w:name="id-2-1-13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"http://www.admin.ch/ch/f/rs/101/a13.html"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13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Protection de la sphère privée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8"/>
    </w:p>
    <w:bookmarkStart w:id="19" w:name="id-2-1-14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"http://www.admin.ch/ch/f/rs/101/a14.html"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14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Droit au mariage et à la famille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9"/>
    </w:p>
    <w:bookmarkStart w:id="20" w:name="id-2-1-15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"http://www.admin.ch/ch/f/rs/101/a15.html"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15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de conscience et de croyance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0"/>
    </w:p>
    <w:bookmarkStart w:id="21" w:name="id-2-1-16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"http://www.admin.ch/ch/f/rs/101/a16.html"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16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Libertés d’opinion et d’information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1"/>
    </w:p>
    <w:bookmarkStart w:id="22" w:name="id-2-1-17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"http://www.admin.ch/ch/f/rs/101/a17.html"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17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Liberté des médias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2"/>
    </w:p>
    <w:bookmarkStart w:id="23" w:name="id-2-1-18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"http://www.admin.ch/ch/f/rs/101/a18.html"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18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de la langue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3"/>
    </w:p>
    <w:bookmarkStart w:id="24" w:name="id-2-1-19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"http://www.admin.ch/ch/f/rs/101/a19.html"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19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Droit à un enseignement de base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4"/>
    </w:p>
    <w:bookmarkStart w:id="25" w:name="id-2-1-20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"http://www.admin.ch/ch/f/rs/101/a20.html"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20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de la science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5"/>
    </w:p>
    <w:bookmarkStart w:id="26" w:name="id-2-1-21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"http://www.admin.ch/ch/f/rs/101/a21.html"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21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de l’art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6"/>
    </w:p>
    <w:bookmarkStart w:id="27" w:name="id-2-1-22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"http://www.admin.ch/ch/f/rs/101/a22.html"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22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Liberté de réunion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7"/>
    </w:p>
    <w:bookmarkStart w:id="28" w:name="id-2-1-23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"http://www.admin.ch/ch/f/rs/101/a23.html"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 23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Liberté d’association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8"/>
    </w:p>
    <w:bookmarkStart w:id="29" w:name="id-2-1-24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"http://www.admin.ch/ch/f/rs/101/a24.html"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24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d’établissement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9"/>
    </w:p>
    <w:bookmarkStart w:id="30" w:name="id-2-1-25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"http://www.admin.ch/ch/f/rs/101/a25.html"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25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Protection contre l’expulsion, l’extradition et le refoulement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0"/>
    </w:p>
    <w:bookmarkStart w:id="31" w:name="id-2-1-26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"http://www.admin.ch/ch/f/rs/101/a26.html"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26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Garantie de la propriété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1"/>
    </w:p>
    <w:bookmarkStart w:id="32" w:name="id-2-1-27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"http://www.admin.ch/ch/f/rs/101/a27.html"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27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économique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2"/>
    </w:p>
    <w:bookmarkStart w:id="33" w:name="id-2-1-28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"http://www.admin.ch/ch/f/rs/101/a28.html"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28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Liberté syndicale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3"/>
    </w:p>
    <w:bookmarkStart w:id="34" w:name="id-2-1-29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"http://www.admin.ch/ch/f/rs/101/a29.html"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29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Garanties générales de procédure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4"/>
    </w:p>
    <w:bookmarkStart w:id="35" w:name="id-2-1-29a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"http://www.admin.ch/ch/f/rs/101/a29a.html"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29</w:t>
      </w:r>
      <w:r w:rsidRPr="009F695A">
        <w:rPr>
          <w:rFonts w:ascii="Arial" w:eastAsia="Times New Roman" w:hAnsi="Arial" w:cs="Arial"/>
          <w:i/>
          <w:iCs/>
          <w:color w:val="660099"/>
          <w:sz w:val="18"/>
          <w:u w:val="single"/>
          <w:lang w:val="fr-FR" w:eastAsia="es-AR"/>
        </w:rPr>
        <w:t>a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 Garantie de l’accès au juge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5"/>
    </w:p>
    <w:bookmarkStart w:id="36" w:name="id-2-1-30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"http://www.admin.ch/ch/f/rs/101/a30.html"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30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Garanties de procédure judiciaire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6"/>
    </w:p>
    <w:bookmarkStart w:id="37" w:name="id-2-1-31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"http://www.admin.ch/ch/f/rs/101/a31.html"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31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Privation de liberté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7"/>
    </w:p>
    <w:bookmarkStart w:id="38" w:name="id-2-1-32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"http://www.admin.ch/ch/f/rs/101/a32.html"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32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Procédure pénale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8"/>
    </w:p>
    <w:bookmarkStart w:id="39" w:name="id-2-1-33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"http://www.admin.ch/ch/f/rs/101/a33.html"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33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Droit de pétition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9"/>
    </w:p>
    <w:bookmarkStart w:id="40" w:name="id-2-1-34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"http://www.admin.ch/ch/f/rs/101/a34.html"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34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Droits politiques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0"/>
    </w:p>
    <w:bookmarkStart w:id="41" w:name="id-2-1-35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"http://www.admin.ch/ch/f/rs/101/a35.html"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35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Réalisation des droits fondamentaux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1"/>
    </w:p>
    <w:bookmarkStart w:id="42" w:name="id-2-1-36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"http://www.admin.ch/ch/f/rs/101/a36.html"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36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Restriction des droits fondamentaux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2"/>
    </w:p>
    <w:p w:rsidR="009F695A" w:rsidRPr="009F695A" w:rsidRDefault="009F695A" w:rsidP="009F695A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es-AR"/>
        </w:rPr>
      </w:pPr>
      <w:bookmarkStart w:id="43" w:name="id-2-2"/>
      <w:bookmarkEnd w:id="43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es-AR"/>
        </w:rPr>
        <w:t>Chapitre 2 Nationalité, droits de cité et droits politiques</w:t>
      </w:r>
    </w:p>
    <w:bookmarkStart w:id="44" w:name="id-2-2-37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"http://www.admin.ch/ch/f/rs/101/a37.html"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37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Nationalité et droits de cité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4"/>
    </w:p>
    <w:bookmarkStart w:id="45" w:name="id-2-2-38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"http://www.admin.ch/ch/f/rs/101/a38.html"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38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Acquisition et perte de la nationalité et des droits de cité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5"/>
    </w:p>
    <w:bookmarkStart w:id="46" w:name="id-2-2-39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"http://www.admin.ch/ch/f/rs/101/a39.html"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39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Exercice des droits politiques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6"/>
    </w:p>
    <w:bookmarkStart w:id="47" w:name="id-2-2-40"/>
    <w:p w:rsidR="009F695A" w:rsidRPr="009F695A" w:rsidRDefault="009F695A" w:rsidP="009F695A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</w:pP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Pr="009F695A">
        <w:rPr>
          <w:rFonts w:ascii="Arial" w:eastAsia="Times New Roman" w:hAnsi="Arial" w:cs="Arial"/>
          <w:color w:val="000000"/>
          <w:sz w:val="18"/>
          <w:szCs w:val="18"/>
          <w:lang w:val="fr-FR" w:eastAsia="es-AR"/>
        </w:rPr>
        <w:instrText xml:space="preserve"> HYPERLINK "http://www.admin.ch/ch/f/rs/101/a40.html" </w:instrTex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Pr="009F695A">
        <w:rPr>
          <w:rFonts w:ascii="Arial" w:eastAsia="Times New Roman" w:hAnsi="Arial" w:cs="Arial"/>
          <w:b/>
          <w:bCs/>
          <w:color w:val="660099"/>
          <w:sz w:val="18"/>
          <w:u w:val="single"/>
          <w:lang w:val="fr-FR" w:eastAsia="es-AR"/>
        </w:rPr>
        <w:t>Art. 40 </w:t>
      </w:r>
      <w:r w:rsidRPr="009F695A">
        <w:rPr>
          <w:rFonts w:ascii="Arial" w:eastAsia="Times New Roman" w:hAnsi="Arial" w:cs="Arial"/>
          <w:color w:val="660099"/>
          <w:sz w:val="18"/>
          <w:u w:val="single"/>
          <w:lang w:val="fr-FR" w:eastAsia="es-AR"/>
        </w:rPr>
        <w:t>Suisses et Suissesses de l’étranger </w:t>
      </w:r>
      <w:r w:rsidRPr="009F69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7"/>
    </w:p>
    <w:p w:rsidR="009F695A" w:rsidRPr="009F695A" w:rsidRDefault="009F695A" w:rsidP="009F695A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</w:pPr>
      <w:bookmarkStart w:id="48" w:name="id-2-3"/>
      <w:bookmarkEnd w:id="48"/>
      <w:proofErr w:type="spellStart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  <w:t>Chapitre</w:t>
      </w:r>
      <w:proofErr w:type="spellEnd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  <w:t xml:space="preserve"> 3 </w:t>
      </w:r>
      <w:proofErr w:type="spellStart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  <w:t>Buts</w:t>
      </w:r>
      <w:proofErr w:type="spellEnd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  <w:t xml:space="preserve"> </w:t>
      </w:r>
      <w:proofErr w:type="spellStart"/>
      <w:r w:rsidRPr="009F695A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AR"/>
        </w:rPr>
        <w:t>sociaux</w:t>
      </w:r>
      <w:proofErr w:type="spellEnd"/>
    </w:p>
    <w:p w:rsidR="00227D8B" w:rsidRDefault="00227D8B" w:rsidP="009F695A">
      <w:pPr>
        <w:ind w:left="-284"/>
      </w:pPr>
    </w:p>
    <w:sectPr w:rsidR="00227D8B" w:rsidSect="009F695A">
      <w:pgSz w:w="12240" w:h="15840"/>
      <w:pgMar w:top="1417" w:right="900" w:bottom="1417" w:left="156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95A"/>
    <w:rsid w:val="00227D8B"/>
    <w:rsid w:val="009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8B"/>
  </w:style>
  <w:style w:type="paragraph" w:styleId="Ttulo1">
    <w:name w:val="heading 1"/>
    <w:basedOn w:val="Normal"/>
    <w:link w:val="Ttulo1Car"/>
    <w:uiPriority w:val="9"/>
    <w:qFormat/>
    <w:rsid w:val="009F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9F6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695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9F695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F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F695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F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2013-04-19T17:48:00Z</dcterms:created>
  <dcterms:modified xsi:type="dcterms:W3CDTF">2013-04-19T17:50:00Z</dcterms:modified>
</cp:coreProperties>
</file>