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76" w:rsidRDefault="00B55390">
      <w:pPr>
        <w:rPr>
          <w:b/>
          <w:sz w:val="24"/>
          <w:szCs w:val="24"/>
          <w:lang w:val="es-ES"/>
        </w:rPr>
      </w:pPr>
      <w:r w:rsidRPr="00B55390">
        <w:rPr>
          <w:b/>
          <w:sz w:val="24"/>
          <w:szCs w:val="24"/>
          <w:lang w:val="es-ES"/>
        </w:rPr>
        <w:t>Bundesrat in Deutschland</w:t>
      </w:r>
    </w:p>
    <w:p w:rsidR="00B55390" w:rsidRDefault="00B55390">
      <w:pPr>
        <w:rPr>
          <w:rFonts w:ascii="Arial" w:hAnsi="Arial" w:cs="Arial"/>
          <w:color w:val="000000"/>
          <w:sz w:val="24"/>
          <w:szCs w:val="24"/>
          <w:shd w:val="clear" w:color="auto" w:fill="FFFFFF"/>
          <w:lang w:val="en-US"/>
        </w:rPr>
      </w:pPr>
      <w:r w:rsidRPr="00B55390">
        <w:rPr>
          <w:rFonts w:ascii="Arial" w:hAnsi="Arial" w:cs="Arial"/>
          <w:color w:val="000000"/>
          <w:sz w:val="24"/>
          <w:szCs w:val="24"/>
          <w:shd w:val="clear" w:color="auto" w:fill="FFFFFF"/>
        </w:rPr>
        <w:t>Der</w:t>
      </w:r>
      <w:r w:rsidRPr="00B55390">
        <w:rPr>
          <w:rStyle w:val="apple-converted-space"/>
          <w:rFonts w:ascii="Arial" w:hAnsi="Arial" w:cs="Arial"/>
          <w:color w:val="000000"/>
          <w:sz w:val="24"/>
          <w:szCs w:val="24"/>
          <w:shd w:val="clear" w:color="auto" w:fill="FFFFFF"/>
        </w:rPr>
        <w:t> </w:t>
      </w:r>
      <w:r w:rsidRPr="00B55390">
        <w:rPr>
          <w:rFonts w:ascii="Arial" w:hAnsi="Arial" w:cs="Arial"/>
          <w:b/>
          <w:bCs/>
          <w:color w:val="000000"/>
          <w:sz w:val="24"/>
          <w:szCs w:val="24"/>
          <w:shd w:val="clear" w:color="auto" w:fill="FFFFFF"/>
        </w:rPr>
        <w:t>Bundesrat</w:t>
      </w:r>
      <w:r w:rsidRPr="00B55390">
        <w:rPr>
          <w:rStyle w:val="apple-converted-space"/>
          <w:rFonts w:ascii="Arial" w:hAnsi="Arial" w:cs="Arial"/>
          <w:color w:val="000000"/>
          <w:sz w:val="24"/>
          <w:szCs w:val="24"/>
          <w:shd w:val="clear" w:color="auto" w:fill="FFFFFF"/>
        </w:rPr>
        <w:t> </w:t>
      </w:r>
      <w:r w:rsidRPr="00B55390">
        <w:rPr>
          <w:rFonts w:ascii="Arial" w:hAnsi="Arial" w:cs="Arial"/>
          <w:color w:val="000000"/>
          <w:sz w:val="24"/>
          <w:szCs w:val="24"/>
          <w:shd w:val="clear" w:color="auto" w:fill="FFFFFF"/>
        </w:rPr>
        <w:t>ist ein</w:t>
      </w:r>
      <w:r w:rsidRPr="00B55390">
        <w:rPr>
          <w:rStyle w:val="apple-converted-space"/>
          <w:rFonts w:ascii="Arial" w:hAnsi="Arial" w:cs="Arial"/>
          <w:color w:val="000000"/>
          <w:sz w:val="24"/>
          <w:szCs w:val="24"/>
          <w:shd w:val="clear" w:color="auto" w:fill="FFFFFF"/>
        </w:rPr>
        <w:t> </w:t>
      </w:r>
      <w:hyperlink r:id="rId5" w:tooltip="Verfassungsorgan" w:history="1">
        <w:r w:rsidRPr="00B55390">
          <w:rPr>
            <w:rStyle w:val="Hipervnculo"/>
            <w:rFonts w:ascii="Arial" w:hAnsi="Arial" w:cs="Arial"/>
            <w:color w:val="0B0080"/>
            <w:sz w:val="24"/>
            <w:szCs w:val="24"/>
            <w:u w:val="none"/>
            <w:shd w:val="clear" w:color="auto" w:fill="FFFFFF"/>
          </w:rPr>
          <w:t>Verfassungsorgan</w:t>
        </w:r>
      </w:hyperlink>
      <w:r w:rsidRPr="00B55390">
        <w:rPr>
          <w:rStyle w:val="apple-converted-space"/>
          <w:rFonts w:ascii="Arial" w:hAnsi="Arial" w:cs="Arial"/>
          <w:color w:val="000000"/>
          <w:sz w:val="24"/>
          <w:szCs w:val="24"/>
          <w:shd w:val="clear" w:color="auto" w:fill="FFFFFF"/>
        </w:rPr>
        <w:t> </w:t>
      </w:r>
      <w:r w:rsidRPr="00B55390">
        <w:rPr>
          <w:rFonts w:ascii="Arial" w:hAnsi="Arial" w:cs="Arial"/>
          <w:color w:val="000000"/>
          <w:sz w:val="24"/>
          <w:szCs w:val="24"/>
          <w:shd w:val="clear" w:color="auto" w:fill="FFFFFF"/>
        </w:rPr>
        <w:t>der</w:t>
      </w:r>
      <w:r w:rsidRPr="00B55390">
        <w:rPr>
          <w:rStyle w:val="apple-converted-space"/>
          <w:rFonts w:ascii="Arial" w:hAnsi="Arial" w:cs="Arial"/>
          <w:color w:val="000000"/>
          <w:sz w:val="24"/>
          <w:szCs w:val="24"/>
          <w:shd w:val="clear" w:color="auto" w:fill="FFFFFF"/>
        </w:rPr>
        <w:t> </w:t>
      </w:r>
      <w:hyperlink r:id="rId6" w:tooltip="Deutschland" w:history="1">
        <w:r w:rsidRPr="00B55390">
          <w:rPr>
            <w:rStyle w:val="Hipervnculo"/>
            <w:rFonts w:ascii="Arial" w:hAnsi="Arial" w:cs="Arial"/>
            <w:color w:val="0B0080"/>
            <w:sz w:val="24"/>
            <w:szCs w:val="24"/>
            <w:u w:val="none"/>
            <w:shd w:val="clear" w:color="auto" w:fill="FFFFFF"/>
          </w:rPr>
          <w:t>Bundesrepublik Deutschland</w:t>
        </w:r>
      </w:hyperlink>
      <w:r w:rsidRPr="00B55390">
        <w:rPr>
          <w:rFonts w:ascii="Arial" w:hAnsi="Arial" w:cs="Arial"/>
          <w:color w:val="000000"/>
          <w:sz w:val="24"/>
          <w:szCs w:val="24"/>
          <w:shd w:val="clear" w:color="auto" w:fill="FFFFFF"/>
        </w:rPr>
        <w:t>, durch das die</w:t>
      </w:r>
      <w:r w:rsidRPr="00B55390">
        <w:rPr>
          <w:rStyle w:val="apple-converted-space"/>
          <w:rFonts w:ascii="Arial" w:hAnsi="Arial" w:cs="Arial"/>
          <w:color w:val="000000"/>
          <w:sz w:val="24"/>
          <w:szCs w:val="24"/>
          <w:shd w:val="clear" w:color="auto" w:fill="FFFFFF"/>
        </w:rPr>
        <w:t> </w:t>
      </w:r>
      <w:hyperlink r:id="rId7" w:tooltip="Land (Deutschland)" w:history="1">
        <w:r w:rsidRPr="00B55390">
          <w:rPr>
            <w:rStyle w:val="Hipervnculo"/>
            <w:rFonts w:ascii="Arial" w:hAnsi="Arial" w:cs="Arial"/>
            <w:color w:val="0B0080"/>
            <w:sz w:val="24"/>
            <w:szCs w:val="24"/>
            <w:u w:val="none"/>
            <w:shd w:val="clear" w:color="auto" w:fill="FFFFFF"/>
          </w:rPr>
          <w:t>Länder</w:t>
        </w:r>
      </w:hyperlink>
      <w:r w:rsidRPr="00B55390">
        <w:rPr>
          <w:rStyle w:val="apple-converted-space"/>
          <w:rFonts w:ascii="Arial" w:hAnsi="Arial" w:cs="Arial"/>
          <w:color w:val="000000"/>
          <w:sz w:val="24"/>
          <w:szCs w:val="24"/>
          <w:shd w:val="clear" w:color="auto" w:fill="FFFFFF"/>
        </w:rPr>
        <w:t> </w:t>
      </w:r>
      <w:r w:rsidRPr="00B55390">
        <w:rPr>
          <w:rFonts w:ascii="Arial" w:hAnsi="Arial" w:cs="Arial"/>
          <w:color w:val="000000"/>
          <w:sz w:val="24"/>
          <w:szCs w:val="24"/>
          <w:shd w:val="clear" w:color="auto" w:fill="FFFFFF"/>
        </w:rPr>
        <w:t>bei der</w:t>
      </w:r>
      <w:r w:rsidRPr="00B55390">
        <w:rPr>
          <w:rStyle w:val="apple-converted-space"/>
          <w:rFonts w:ascii="Arial" w:hAnsi="Arial" w:cs="Arial"/>
          <w:color w:val="000000"/>
          <w:sz w:val="24"/>
          <w:szCs w:val="24"/>
          <w:shd w:val="clear" w:color="auto" w:fill="FFFFFF"/>
        </w:rPr>
        <w:t> </w:t>
      </w:r>
      <w:hyperlink r:id="rId8" w:tooltip="Gesetzgebungsverfahren (Deutschland)" w:history="1">
        <w:r w:rsidRPr="00B55390">
          <w:rPr>
            <w:rStyle w:val="Hipervnculo"/>
            <w:rFonts w:ascii="Arial" w:hAnsi="Arial" w:cs="Arial"/>
            <w:color w:val="0B0080"/>
            <w:sz w:val="24"/>
            <w:szCs w:val="24"/>
            <w:u w:val="none"/>
            <w:shd w:val="clear" w:color="auto" w:fill="FFFFFF"/>
          </w:rPr>
          <w:t>Gesetzgebung</w:t>
        </w:r>
      </w:hyperlink>
      <w:r w:rsidRPr="00B55390">
        <w:rPr>
          <w:rStyle w:val="apple-converted-space"/>
          <w:rFonts w:ascii="Arial" w:hAnsi="Arial" w:cs="Arial"/>
          <w:color w:val="000000"/>
          <w:sz w:val="24"/>
          <w:szCs w:val="24"/>
          <w:shd w:val="clear" w:color="auto" w:fill="FFFFFF"/>
        </w:rPr>
        <w:t> </w:t>
      </w:r>
      <w:r w:rsidRPr="00B55390">
        <w:rPr>
          <w:rFonts w:ascii="Arial" w:hAnsi="Arial" w:cs="Arial"/>
          <w:color w:val="000000"/>
          <w:sz w:val="24"/>
          <w:szCs w:val="24"/>
          <w:shd w:val="clear" w:color="auto" w:fill="FFFFFF"/>
        </w:rPr>
        <w:t>und Verwaltung des Bundes sowie in Angelegenheiten der</w:t>
      </w:r>
      <w:r w:rsidRPr="00B55390">
        <w:rPr>
          <w:rStyle w:val="apple-converted-space"/>
          <w:rFonts w:ascii="Arial" w:hAnsi="Arial" w:cs="Arial"/>
          <w:color w:val="000000"/>
          <w:sz w:val="24"/>
          <w:szCs w:val="24"/>
          <w:shd w:val="clear" w:color="auto" w:fill="FFFFFF"/>
        </w:rPr>
        <w:t> </w:t>
      </w:r>
      <w:hyperlink r:id="rId9" w:tooltip="Europäische Union" w:history="1">
        <w:r w:rsidRPr="00B55390">
          <w:rPr>
            <w:rStyle w:val="Hipervnculo"/>
            <w:rFonts w:ascii="Arial" w:hAnsi="Arial" w:cs="Arial"/>
            <w:color w:val="0B0080"/>
            <w:sz w:val="24"/>
            <w:szCs w:val="24"/>
            <w:shd w:val="clear" w:color="auto" w:fill="FFFFFF"/>
          </w:rPr>
          <w:t>Europäischen Union</w:t>
        </w:r>
      </w:hyperlink>
      <w:r w:rsidRPr="00B55390">
        <w:rPr>
          <w:rStyle w:val="apple-converted-space"/>
          <w:rFonts w:ascii="Arial" w:hAnsi="Arial" w:cs="Arial"/>
          <w:color w:val="000000"/>
          <w:sz w:val="24"/>
          <w:szCs w:val="24"/>
          <w:shd w:val="clear" w:color="auto" w:fill="FFFFFF"/>
        </w:rPr>
        <w:t> </w:t>
      </w:r>
      <w:r w:rsidRPr="00B55390">
        <w:rPr>
          <w:rFonts w:ascii="Arial" w:hAnsi="Arial" w:cs="Arial"/>
          <w:color w:val="000000"/>
          <w:sz w:val="24"/>
          <w:szCs w:val="24"/>
          <w:shd w:val="clear" w:color="auto" w:fill="FFFFFF"/>
        </w:rPr>
        <w:t xml:space="preserve">mitwirken. </w:t>
      </w:r>
      <w:r w:rsidRPr="00B55390">
        <w:rPr>
          <w:rFonts w:ascii="Arial" w:hAnsi="Arial" w:cs="Arial"/>
          <w:color w:val="000000"/>
          <w:sz w:val="24"/>
          <w:szCs w:val="24"/>
          <w:shd w:val="clear" w:color="auto" w:fill="FFFFFF"/>
          <w:lang w:val="en-US"/>
        </w:rPr>
        <w:t xml:space="preserve">Jedes Land </w:t>
      </w:r>
      <w:proofErr w:type="gramStart"/>
      <w:r w:rsidRPr="00B55390">
        <w:rPr>
          <w:rFonts w:ascii="Arial" w:hAnsi="Arial" w:cs="Arial"/>
          <w:color w:val="000000"/>
          <w:sz w:val="24"/>
          <w:szCs w:val="24"/>
          <w:shd w:val="clear" w:color="auto" w:fill="FFFFFF"/>
          <w:lang w:val="en-US"/>
        </w:rPr>
        <w:t>ist</w:t>
      </w:r>
      <w:proofErr w:type="gramEnd"/>
      <w:r w:rsidRPr="00B55390">
        <w:rPr>
          <w:rFonts w:ascii="Arial" w:hAnsi="Arial" w:cs="Arial"/>
          <w:color w:val="000000"/>
          <w:sz w:val="24"/>
          <w:szCs w:val="24"/>
          <w:shd w:val="clear" w:color="auto" w:fill="FFFFFF"/>
          <w:lang w:val="en-US"/>
        </w:rPr>
        <w:t xml:space="preserve"> durch Mitglieder seiner</w:t>
      </w:r>
      <w:r w:rsidRPr="00B55390">
        <w:rPr>
          <w:rStyle w:val="apple-converted-space"/>
          <w:rFonts w:ascii="Arial" w:hAnsi="Arial" w:cs="Arial"/>
          <w:color w:val="000000"/>
          <w:sz w:val="24"/>
          <w:szCs w:val="24"/>
          <w:shd w:val="clear" w:color="auto" w:fill="FFFFFF"/>
          <w:lang w:val="en-US"/>
        </w:rPr>
        <w:t> </w:t>
      </w:r>
      <w:hyperlink r:id="rId10" w:tooltip="Landesregierung (Deutschland)" w:history="1">
        <w:r w:rsidRPr="00B55390">
          <w:rPr>
            <w:rStyle w:val="Hipervnculo"/>
            <w:rFonts w:ascii="Arial" w:hAnsi="Arial" w:cs="Arial"/>
            <w:color w:val="0B0080"/>
            <w:sz w:val="24"/>
            <w:szCs w:val="24"/>
            <w:u w:val="none"/>
            <w:shd w:val="clear" w:color="auto" w:fill="FFFFFF"/>
            <w:lang w:val="en-US"/>
          </w:rPr>
          <w:t>Landesregierung</w:t>
        </w:r>
      </w:hyperlink>
      <w:r w:rsidRPr="00B55390">
        <w:rPr>
          <w:rStyle w:val="apple-converted-space"/>
          <w:rFonts w:ascii="Arial" w:hAnsi="Arial" w:cs="Arial"/>
          <w:color w:val="000000"/>
          <w:sz w:val="24"/>
          <w:szCs w:val="24"/>
          <w:shd w:val="clear" w:color="auto" w:fill="FFFFFF"/>
          <w:lang w:val="en-US"/>
        </w:rPr>
        <w:t> </w:t>
      </w:r>
      <w:r w:rsidRPr="00B55390">
        <w:rPr>
          <w:rFonts w:ascii="Arial" w:hAnsi="Arial" w:cs="Arial"/>
          <w:color w:val="000000"/>
          <w:sz w:val="24"/>
          <w:szCs w:val="24"/>
          <w:shd w:val="clear" w:color="auto" w:fill="FFFFFF"/>
          <w:lang w:val="en-US"/>
        </w:rPr>
        <w:t xml:space="preserve">im Bundesrat vertreten. Auf diese Weise werden die Interessen der Länder bei der politischen Willensbildung des Gesamtstaates berücksichtigt. Der Bundesrat </w:t>
      </w:r>
      <w:proofErr w:type="gramStart"/>
      <w:r w:rsidRPr="00B55390">
        <w:rPr>
          <w:rFonts w:ascii="Arial" w:hAnsi="Arial" w:cs="Arial"/>
          <w:color w:val="000000"/>
          <w:sz w:val="24"/>
          <w:szCs w:val="24"/>
          <w:shd w:val="clear" w:color="auto" w:fill="FFFFFF"/>
          <w:lang w:val="en-US"/>
        </w:rPr>
        <w:t>ist</w:t>
      </w:r>
      <w:proofErr w:type="gramEnd"/>
      <w:r w:rsidRPr="00B55390">
        <w:rPr>
          <w:rFonts w:ascii="Arial" w:hAnsi="Arial" w:cs="Arial"/>
          <w:color w:val="000000"/>
          <w:sz w:val="24"/>
          <w:szCs w:val="24"/>
          <w:shd w:val="clear" w:color="auto" w:fill="FFFFFF"/>
          <w:lang w:val="en-US"/>
        </w:rPr>
        <w:t xml:space="preserve"> damit auch ein Ausdruck des</w:t>
      </w:r>
      <w:r w:rsidRPr="00B55390">
        <w:rPr>
          <w:rStyle w:val="apple-converted-space"/>
          <w:rFonts w:ascii="Arial" w:hAnsi="Arial" w:cs="Arial"/>
          <w:color w:val="000000"/>
          <w:sz w:val="24"/>
          <w:szCs w:val="24"/>
          <w:shd w:val="clear" w:color="auto" w:fill="FFFFFF"/>
          <w:lang w:val="en-US"/>
        </w:rPr>
        <w:t> </w:t>
      </w:r>
      <w:hyperlink r:id="rId11" w:tooltip="Föderalismus" w:history="1">
        <w:r w:rsidRPr="00B55390">
          <w:rPr>
            <w:rStyle w:val="Hipervnculo"/>
            <w:rFonts w:ascii="Arial" w:hAnsi="Arial" w:cs="Arial"/>
            <w:color w:val="0B0080"/>
            <w:sz w:val="24"/>
            <w:szCs w:val="24"/>
            <w:u w:val="none"/>
            <w:shd w:val="clear" w:color="auto" w:fill="FFFFFF"/>
            <w:lang w:val="en-US"/>
          </w:rPr>
          <w:t>Föderalismus</w:t>
        </w:r>
      </w:hyperlink>
      <w:r w:rsidRPr="00B55390">
        <w:rPr>
          <w:rStyle w:val="apple-converted-space"/>
          <w:rFonts w:ascii="Arial" w:hAnsi="Arial" w:cs="Arial"/>
          <w:color w:val="000000"/>
          <w:sz w:val="24"/>
          <w:szCs w:val="24"/>
          <w:shd w:val="clear" w:color="auto" w:fill="FFFFFF"/>
          <w:lang w:val="en-US"/>
        </w:rPr>
        <w:t> </w:t>
      </w:r>
      <w:r w:rsidRPr="00B55390">
        <w:rPr>
          <w:rFonts w:ascii="Arial" w:hAnsi="Arial" w:cs="Arial"/>
          <w:color w:val="000000"/>
          <w:sz w:val="24"/>
          <w:szCs w:val="24"/>
          <w:shd w:val="clear" w:color="auto" w:fill="FFFFFF"/>
          <w:lang w:val="en-US"/>
        </w:rPr>
        <w:t>in Deutschland, der nach der so genannten</w:t>
      </w:r>
      <w:hyperlink r:id="rId12" w:tooltip="Ewigkeitsklausel" w:history="1">
        <w:r w:rsidRPr="00B55390">
          <w:rPr>
            <w:rStyle w:val="Hipervnculo"/>
            <w:rFonts w:ascii="Arial" w:hAnsi="Arial" w:cs="Arial"/>
            <w:color w:val="0B0080"/>
            <w:sz w:val="24"/>
            <w:szCs w:val="24"/>
            <w:u w:val="none"/>
            <w:shd w:val="clear" w:color="auto" w:fill="FFFFFF"/>
            <w:lang w:val="en-US"/>
          </w:rPr>
          <w:t>Ewigkeitsklausel</w:t>
        </w:r>
      </w:hyperlink>
      <w:r w:rsidRPr="00B55390">
        <w:rPr>
          <w:rStyle w:val="apple-converted-space"/>
          <w:rFonts w:ascii="Arial" w:hAnsi="Arial" w:cs="Arial"/>
          <w:color w:val="000000"/>
          <w:sz w:val="24"/>
          <w:szCs w:val="24"/>
          <w:shd w:val="clear" w:color="auto" w:fill="FFFFFF"/>
          <w:lang w:val="en-US"/>
        </w:rPr>
        <w:t> </w:t>
      </w:r>
      <w:r w:rsidRPr="00B55390">
        <w:rPr>
          <w:rFonts w:ascii="Arial" w:hAnsi="Arial" w:cs="Arial"/>
          <w:color w:val="000000"/>
          <w:sz w:val="24"/>
          <w:szCs w:val="24"/>
          <w:shd w:val="clear" w:color="auto" w:fill="FFFFFF"/>
          <w:lang w:val="en-US"/>
        </w:rPr>
        <w:t>des</w:t>
      </w:r>
      <w:r w:rsidRPr="00B55390">
        <w:rPr>
          <w:rStyle w:val="apple-converted-space"/>
          <w:rFonts w:ascii="Arial" w:hAnsi="Arial" w:cs="Arial"/>
          <w:color w:val="000000"/>
          <w:sz w:val="24"/>
          <w:szCs w:val="24"/>
          <w:shd w:val="clear" w:color="auto" w:fill="FFFFFF"/>
          <w:lang w:val="en-US"/>
        </w:rPr>
        <w:t> </w:t>
      </w:r>
      <w:hyperlink r:id="rId13" w:history="1">
        <w:r w:rsidRPr="00B55390">
          <w:rPr>
            <w:rStyle w:val="Hipervnculo"/>
            <w:rFonts w:ascii="Arial" w:hAnsi="Arial" w:cs="Arial"/>
            <w:color w:val="663366"/>
            <w:sz w:val="24"/>
            <w:szCs w:val="24"/>
            <w:u w:val="none"/>
            <w:shd w:val="clear" w:color="auto" w:fill="FFFFFF"/>
            <w:lang w:val="en-US"/>
          </w:rPr>
          <w:t>Art. 79</w:t>
        </w:r>
      </w:hyperlink>
      <w:r w:rsidRPr="00B55390">
        <w:rPr>
          <w:rStyle w:val="apple-converted-space"/>
          <w:rFonts w:ascii="Arial" w:hAnsi="Arial" w:cs="Arial"/>
          <w:color w:val="000000"/>
          <w:sz w:val="24"/>
          <w:szCs w:val="24"/>
          <w:shd w:val="clear" w:color="auto" w:fill="FFFFFF"/>
          <w:lang w:val="en-US"/>
        </w:rPr>
        <w:t> </w:t>
      </w:r>
      <w:r w:rsidRPr="00B55390">
        <w:rPr>
          <w:rFonts w:ascii="Arial" w:hAnsi="Arial" w:cs="Arial"/>
          <w:color w:val="000000"/>
          <w:sz w:val="24"/>
          <w:szCs w:val="24"/>
          <w:shd w:val="clear" w:color="auto" w:fill="FFFFFF"/>
          <w:lang w:val="en-US"/>
        </w:rPr>
        <w:t>Abs. 3</w:t>
      </w:r>
      <w:r w:rsidRPr="00B55390">
        <w:rPr>
          <w:rStyle w:val="apple-converted-space"/>
          <w:rFonts w:ascii="Arial" w:hAnsi="Arial" w:cs="Arial"/>
          <w:color w:val="000000"/>
          <w:sz w:val="24"/>
          <w:szCs w:val="24"/>
          <w:shd w:val="clear" w:color="auto" w:fill="FFFFFF"/>
          <w:lang w:val="en-US"/>
        </w:rPr>
        <w:t> </w:t>
      </w:r>
      <w:hyperlink r:id="rId14" w:tooltip="Grundgesetz für die Bundesrepublik Deutschland" w:history="1">
        <w:r w:rsidRPr="00B55390">
          <w:rPr>
            <w:rStyle w:val="Hipervnculo"/>
            <w:rFonts w:ascii="Arial" w:hAnsi="Arial" w:cs="Arial"/>
            <w:color w:val="0B0080"/>
            <w:sz w:val="24"/>
            <w:szCs w:val="24"/>
            <w:u w:val="none"/>
            <w:shd w:val="clear" w:color="auto" w:fill="FFFFFF"/>
            <w:lang w:val="en-US"/>
          </w:rPr>
          <w:t>GG</w:t>
        </w:r>
      </w:hyperlink>
      <w:r w:rsidRPr="00B55390">
        <w:rPr>
          <w:rStyle w:val="apple-converted-space"/>
          <w:rFonts w:ascii="Arial" w:hAnsi="Arial" w:cs="Arial"/>
          <w:color w:val="000000"/>
          <w:sz w:val="24"/>
          <w:szCs w:val="24"/>
          <w:shd w:val="clear" w:color="auto" w:fill="FFFFFF"/>
          <w:lang w:val="en-US"/>
        </w:rPr>
        <w:t> </w:t>
      </w:r>
      <w:r w:rsidRPr="00B55390">
        <w:rPr>
          <w:rFonts w:ascii="Arial" w:hAnsi="Arial" w:cs="Arial"/>
          <w:color w:val="000000"/>
          <w:sz w:val="24"/>
          <w:szCs w:val="24"/>
          <w:shd w:val="clear" w:color="auto" w:fill="FFFFFF"/>
          <w:lang w:val="en-US"/>
        </w:rPr>
        <w:t xml:space="preserve">nicht wesentlich geändert </w:t>
      </w:r>
      <w:proofErr w:type="gramStart"/>
      <w:r w:rsidRPr="00B55390">
        <w:rPr>
          <w:rFonts w:ascii="Arial" w:hAnsi="Arial" w:cs="Arial"/>
          <w:color w:val="000000"/>
          <w:sz w:val="24"/>
          <w:szCs w:val="24"/>
          <w:shd w:val="clear" w:color="auto" w:fill="FFFFFF"/>
          <w:lang w:val="en-US"/>
        </w:rPr>
        <w:t>oder</w:t>
      </w:r>
      <w:proofErr w:type="gramEnd"/>
      <w:r w:rsidRPr="00B55390">
        <w:rPr>
          <w:rFonts w:ascii="Arial" w:hAnsi="Arial" w:cs="Arial"/>
          <w:color w:val="000000"/>
          <w:sz w:val="24"/>
          <w:szCs w:val="24"/>
          <w:shd w:val="clear" w:color="auto" w:fill="FFFFFF"/>
          <w:lang w:val="en-US"/>
        </w:rPr>
        <w:t xml:space="preserve"> gar abgeschafft werden kann.</w:t>
      </w:r>
    </w:p>
    <w:p w:rsidR="00753680" w:rsidRDefault="00753680">
      <w:pPr>
        <w:rPr>
          <w:rFonts w:ascii="Arial" w:hAnsi="Arial" w:cs="Arial"/>
          <w:color w:val="000000"/>
          <w:shd w:val="clear" w:color="auto" w:fill="FFFFFF"/>
          <w:lang w:val="en-US"/>
        </w:rPr>
      </w:pPr>
      <w:r w:rsidRPr="00753680">
        <w:rPr>
          <w:rFonts w:ascii="Arial" w:hAnsi="Arial" w:cs="Arial"/>
          <w:color w:val="000000"/>
          <w:shd w:val="clear" w:color="auto" w:fill="FFFFFF"/>
          <w:lang w:val="en-US"/>
        </w:rPr>
        <w:t>Das</w:t>
      </w:r>
      <w:r w:rsidRPr="00753680">
        <w:rPr>
          <w:rStyle w:val="apple-converted-space"/>
          <w:rFonts w:ascii="Arial" w:hAnsi="Arial" w:cs="Arial"/>
          <w:color w:val="000000"/>
          <w:shd w:val="clear" w:color="auto" w:fill="FFFFFF"/>
          <w:lang w:val="en-US"/>
        </w:rPr>
        <w:t> </w:t>
      </w:r>
      <w:r w:rsidRPr="00753680">
        <w:rPr>
          <w:rFonts w:ascii="Arial" w:hAnsi="Arial" w:cs="Arial"/>
          <w:b/>
          <w:bCs/>
          <w:color w:val="000000"/>
          <w:shd w:val="clear" w:color="auto" w:fill="FFFFFF"/>
          <w:lang w:val="en-US"/>
        </w:rPr>
        <w:t>Preußische Herrenhaus</w:t>
      </w:r>
      <w:r w:rsidRPr="00753680">
        <w:rPr>
          <w:rStyle w:val="apple-converted-space"/>
          <w:rFonts w:ascii="Arial" w:hAnsi="Arial" w:cs="Arial"/>
          <w:color w:val="000000"/>
          <w:shd w:val="clear" w:color="auto" w:fill="FFFFFF"/>
          <w:lang w:val="en-US"/>
        </w:rPr>
        <w:t> </w:t>
      </w:r>
      <w:r w:rsidRPr="00753680">
        <w:rPr>
          <w:rFonts w:ascii="Arial" w:hAnsi="Arial" w:cs="Arial"/>
          <w:color w:val="000000"/>
          <w:shd w:val="clear" w:color="auto" w:fill="FFFFFF"/>
          <w:lang w:val="en-US"/>
        </w:rPr>
        <w:t>in</w:t>
      </w:r>
      <w:r w:rsidRPr="00753680">
        <w:rPr>
          <w:rStyle w:val="apple-converted-space"/>
          <w:rFonts w:ascii="Arial" w:hAnsi="Arial" w:cs="Arial"/>
          <w:color w:val="000000"/>
          <w:shd w:val="clear" w:color="auto" w:fill="FFFFFF"/>
          <w:lang w:val="en-US"/>
        </w:rPr>
        <w:t> </w:t>
      </w:r>
      <w:hyperlink r:id="rId15" w:tooltip="Berlin" w:history="1">
        <w:r w:rsidRPr="00753680">
          <w:rPr>
            <w:rStyle w:val="Hipervnculo"/>
            <w:rFonts w:ascii="Arial" w:hAnsi="Arial" w:cs="Arial"/>
            <w:color w:val="0B0080"/>
            <w:u w:val="none"/>
            <w:shd w:val="clear" w:color="auto" w:fill="FFFFFF"/>
            <w:lang w:val="en-US"/>
          </w:rPr>
          <w:t>Berlin</w:t>
        </w:r>
      </w:hyperlink>
      <w:r w:rsidRPr="00753680">
        <w:rPr>
          <w:rStyle w:val="apple-converted-space"/>
          <w:rFonts w:ascii="Arial" w:hAnsi="Arial" w:cs="Arial"/>
          <w:color w:val="000000"/>
          <w:shd w:val="clear" w:color="auto" w:fill="FFFFFF"/>
          <w:lang w:val="en-US"/>
        </w:rPr>
        <w:t> </w:t>
      </w:r>
      <w:r w:rsidRPr="00753680">
        <w:rPr>
          <w:rFonts w:ascii="Arial" w:hAnsi="Arial" w:cs="Arial"/>
          <w:color w:val="000000"/>
          <w:shd w:val="clear" w:color="auto" w:fill="FFFFFF"/>
          <w:lang w:val="en-US"/>
        </w:rPr>
        <w:t>war im</w:t>
      </w:r>
      <w:r w:rsidRPr="00753680">
        <w:rPr>
          <w:rStyle w:val="apple-converted-space"/>
          <w:rFonts w:ascii="Arial" w:hAnsi="Arial" w:cs="Arial"/>
          <w:color w:val="000000"/>
          <w:shd w:val="clear" w:color="auto" w:fill="FFFFFF"/>
          <w:lang w:val="en-US"/>
        </w:rPr>
        <w:t> </w:t>
      </w:r>
      <w:hyperlink r:id="rId16" w:tooltip="Zweikammersystem" w:history="1">
        <w:r w:rsidRPr="00753680">
          <w:rPr>
            <w:rStyle w:val="Hipervnculo"/>
            <w:rFonts w:ascii="Arial" w:hAnsi="Arial" w:cs="Arial"/>
            <w:color w:val="0B0080"/>
            <w:u w:val="none"/>
            <w:shd w:val="clear" w:color="auto" w:fill="FFFFFF"/>
            <w:lang w:val="en-US"/>
          </w:rPr>
          <w:t>Zweikammersystem</w:t>
        </w:r>
      </w:hyperlink>
      <w:r w:rsidRPr="00753680">
        <w:rPr>
          <w:rStyle w:val="apple-converted-space"/>
          <w:rFonts w:ascii="Arial" w:hAnsi="Arial" w:cs="Arial"/>
          <w:color w:val="000000"/>
          <w:shd w:val="clear" w:color="auto" w:fill="FFFFFF"/>
          <w:lang w:val="en-US"/>
        </w:rPr>
        <w:t> </w:t>
      </w:r>
      <w:r w:rsidRPr="00753680">
        <w:rPr>
          <w:rFonts w:ascii="Arial" w:hAnsi="Arial" w:cs="Arial"/>
          <w:color w:val="000000"/>
          <w:shd w:val="clear" w:color="auto" w:fill="FFFFFF"/>
          <w:lang w:val="en-US"/>
        </w:rPr>
        <w:t>des Landes nach der</w:t>
      </w:r>
      <w:r w:rsidRPr="00753680">
        <w:rPr>
          <w:rStyle w:val="apple-converted-space"/>
          <w:rFonts w:ascii="Arial" w:hAnsi="Arial" w:cs="Arial"/>
          <w:color w:val="000000"/>
          <w:shd w:val="clear" w:color="auto" w:fill="FFFFFF"/>
          <w:lang w:val="en-US"/>
        </w:rPr>
        <w:t> </w:t>
      </w:r>
      <w:hyperlink r:id="rId17" w:tooltip="Preußische Verfassung (1848/1850)" w:history="1">
        <w:r w:rsidRPr="00753680">
          <w:rPr>
            <w:rStyle w:val="Hipervnculo"/>
            <w:rFonts w:ascii="Arial" w:hAnsi="Arial" w:cs="Arial"/>
            <w:color w:val="0B0080"/>
            <w:u w:val="none"/>
            <w:shd w:val="clear" w:color="auto" w:fill="FFFFFF"/>
            <w:lang w:val="en-US"/>
          </w:rPr>
          <w:t>Verfassung</w:t>
        </w:r>
      </w:hyperlink>
      <w:r w:rsidRPr="00753680">
        <w:rPr>
          <w:rStyle w:val="apple-converted-space"/>
          <w:rFonts w:ascii="Arial" w:hAnsi="Arial" w:cs="Arial"/>
          <w:color w:val="000000"/>
          <w:shd w:val="clear" w:color="auto" w:fill="FFFFFF"/>
          <w:lang w:val="en-US"/>
        </w:rPr>
        <w:t> </w:t>
      </w:r>
      <w:r w:rsidRPr="00753680">
        <w:rPr>
          <w:rFonts w:ascii="Arial" w:hAnsi="Arial" w:cs="Arial"/>
          <w:color w:val="000000"/>
          <w:shd w:val="clear" w:color="auto" w:fill="FFFFFF"/>
          <w:lang w:val="en-US"/>
        </w:rPr>
        <w:t>für den</w:t>
      </w:r>
      <w:r w:rsidRPr="00753680">
        <w:rPr>
          <w:rStyle w:val="apple-converted-space"/>
          <w:rFonts w:ascii="Arial" w:hAnsi="Arial" w:cs="Arial"/>
          <w:color w:val="000000"/>
          <w:shd w:val="clear" w:color="auto" w:fill="FFFFFF"/>
          <w:lang w:val="en-US"/>
        </w:rPr>
        <w:t> </w:t>
      </w:r>
      <w:hyperlink r:id="rId18" w:tooltip="Königreich Preußen" w:history="1">
        <w:r w:rsidRPr="00753680">
          <w:rPr>
            <w:rStyle w:val="Hipervnculo"/>
            <w:rFonts w:ascii="Arial" w:hAnsi="Arial" w:cs="Arial"/>
            <w:color w:val="0B0080"/>
            <w:shd w:val="clear" w:color="auto" w:fill="FFFFFF"/>
            <w:lang w:val="en-US"/>
          </w:rPr>
          <w:t>preußischen Staat</w:t>
        </w:r>
      </w:hyperlink>
      <w:r w:rsidRPr="00753680">
        <w:rPr>
          <w:rStyle w:val="apple-converted-space"/>
          <w:rFonts w:ascii="Arial" w:hAnsi="Arial" w:cs="Arial"/>
          <w:color w:val="000000"/>
          <w:shd w:val="clear" w:color="auto" w:fill="FFFFFF"/>
          <w:lang w:val="en-US"/>
        </w:rPr>
        <w:t> </w:t>
      </w:r>
      <w:r w:rsidRPr="00753680">
        <w:rPr>
          <w:rFonts w:ascii="Arial" w:hAnsi="Arial" w:cs="Arial"/>
          <w:color w:val="000000"/>
          <w:shd w:val="clear" w:color="auto" w:fill="FFFFFF"/>
          <w:lang w:val="en-US"/>
        </w:rPr>
        <w:t>vom 31. Januar 1850 die erste Kammer des Parlamentes und bildete zusammen mit dem</w:t>
      </w:r>
      <w:r w:rsidRPr="00753680">
        <w:rPr>
          <w:rStyle w:val="apple-converted-space"/>
          <w:rFonts w:ascii="Arial" w:hAnsi="Arial" w:cs="Arial"/>
          <w:color w:val="000000"/>
          <w:shd w:val="clear" w:color="auto" w:fill="FFFFFF"/>
          <w:lang w:val="en-US"/>
        </w:rPr>
        <w:t> </w:t>
      </w:r>
      <w:hyperlink r:id="rId19" w:tooltip="Preußisches Abgeordnetenhaus" w:history="1">
        <w:r w:rsidRPr="00753680">
          <w:rPr>
            <w:rStyle w:val="Hipervnculo"/>
            <w:rFonts w:ascii="Arial" w:hAnsi="Arial" w:cs="Arial"/>
            <w:color w:val="0B0080"/>
            <w:u w:val="none"/>
            <w:shd w:val="clear" w:color="auto" w:fill="FFFFFF"/>
            <w:lang w:val="en-US"/>
          </w:rPr>
          <w:t>Abgeordnetenhaus</w:t>
        </w:r>
      </w:hyperlink>
      <w:r w:rsidRPr="00753680">
        <w:rPr>
          <w:rStyle w:val="apple-converted-space"/>
          <w:rFonts w:ascii="Arial" w:hAnsi="Arial" w:cs="Arial"/>
          <w:color w:val="000000"/>
          <w:shd w:val="clear" w:color="auto" w:fill="FFFFFF"/>
          <w:lang w:val="en-US"/>
        </w:rPr>
        <w:t> </w:t>
      </w:r>
      <w:r w:rsidRPr="00753680">
        <w:rPr>
          <w:rFonts w:ascii="Arial" w:hAnsi="Arial" w:cs="Arial"/>
          <w:color w:val="000000"/>
          <w:shd w:val="clear" w:color="auto" w:fill="FFFFFF"/>
          <w:lang w:val="en-US"/>
        </w:rPr>
        <w:t>die</w:t>
      </w:r>
      <w:hyperlink r:id="rId20" w:tooltip="Legislative" w:history="1">
        <w:r w:rsidRPr="00753680">
          <w:rPr>
            <w:rStyle w:val="Hipervnculo"/>
            <w:rFonts w:ascii="Arial" w:hAnsi="Arial" w:cs="Arial"/>
            <w:color w:val="0B0080"/>
            <w:u w:val="none"/>
            <w:shd w:val="clear" w:color="auto" w:fill="FFFFFF"/>
            <w:lang w:val="en-US"/>
          </w:rPr>
          <w:t>Legislative</w:t>
        </w:r>
      </w:hyperlink>
      <w:r w:rsidRPr="00753680">
        <w:rPr>
          <w:rFonts w:ascii="Arial" w:hAnsi="Arial" w:cs="Arial"/>
          <w:color w:val="000000"/>
          <w:shd w:val="clear" w:color="auto" w:fill="FFFFFF"/>
          <w:lang w:val="en-US"/>
        </w:rPr>
        <w:t xml:space="preserve">. Die </w:t>
      </w:r>
      <w:proofErr w:type="gramStart"/>
      <w:r w:rsidRPr="00753680">
        <w:rPr>
          <w:rFonts w:ascii="Arial" w:hAnsi="Arial" w:cs="Arial"/>
          <w:color w:val="000000"/>
          <w:shd w:val="clear" w:color="auto" w:fill="FFFFFF"/>
          <w:lang w:val="en-US"/>
        </w:rPr>
        <w:t>bis</w:t>
      </w:r>
      <w:proofErr w:type="gramEnd"/>
      <w:r w:rsidRPr="00753680">
        <w:rPr>
          <w:rFonts w:ascii="Arial" w:hAnsi="Arial" w:cs="Arial"/>
          <w:color w:val="000000"/>
          <w:shd w:val="clear" w:color="auto" w:fill="FFFFFF"/>
          <w:lang w:val="en-US"/>
        </w:rPr>
        <w:t xml:space="preserve"> 1918 gültige Ausgestaltung erfolgte allerdings erst mit einer königlichen Verordnung von 1854. </w:t>
      </w:r>
      <w:proofErr w:type="gramStart"/>
      <w:r w:rsidRPr="00753680">
        <w:rPr>
          <w:rFonts w:ascii="Arial" w:hAnsi="Arial" w:cs="Arial"/>
          <w:color w:val="000000"/>
          <w:shd w:val="clear" w:color="auto" w:fill="FFFFFF"/>
          <w:lang w:val="en-US"/>
        </w:rPr>
        <w:t xml:space="preserve">In dem Gebäude tagt seit dem Jahr 2000 der </w:t>
      </w:r>
      <w:hyperlink r:id="rId21" w:tooltip="Bundesrat (Deutschland)" w:history="1">
        <w:r w:rsidRPr="00753680">
          <w:rPr>
            <w:rStyle w:val="Hipervnculo"/>
            <w:rFonts w:ascii="Arial" w:hAnsi="Arial" w:cs="Arial"/>
            <w:color w:val="0B0080"/>
            <w:u w:val="none"/>
            <w:shd w:val="clear" w:color="auto" w:fill="FFFFFF"/>
            <w:lang w:val="en-US"/>
          </w:rPr>
          <w:t>Deutsche Bundesrat</w:t>
        </w:r>
      </w:hyperlink>
      <w:r w:rsidRPr="00753680">
        <w:rPr>
          <w:rFonts w:ascii="Arial" w:hAnsi="Arial" w:cs="Arial"/>
          <w:color w:val="000000"/>
          <w:shd w:val="clear" w:color="auto" w:fill="FFFFFF"/>
          <w:lang w:val="en-US"/>
        </w:rPr>
        <w:t>.</w:t>
      </w:r>
      <w:proofErr w:type="gramEnd"/>
    </w:p>
    <w:p w:rsidR="00366EDE" w:rsidRPr="00366EDE" w:rsidRDefault="00366EDE" w:rsidP="00366EDE">
      <w:pPr>
        <w:pStyle w:val="NormalWeb"/>
        <w:shd w:val="clear" w:color="auto" w:fill="FFFFFF"/>
        <w:spacing w:before="96" w:beforeAutospacing="0" w:after="120" w:afterAutospacing="0" w:line="288" w:lineRule="atLeast"/>
        <w:rPr>
          <w:rFonts w:ascii="Arial" w:hAnsi="Arial" w:cs="Arial"/>
          <w:color w:val="000000"/>
          <w:lang w:val="en-US"/>
        </w:rPr>
      </w:pPr>
      <w:r w:rsidRPr="00366EDE">
        <w:rPr>
          <w:rFonts w:ascii="Arial" w:hAnsi="Arial" w:cs="Arial"/>
          <w:color w:val="000000"/>
          <w:lang w:val="en-US"/>
        </w:rPr>
        <w:t>Das Grundgesetz formuliert den Auftrag des Bundesrates in</w:t>
      </w:r>
      <w:r w:rsidRPr="00366EDE">
        <w:rPr>
          <w:rStyle w:val="apple-converted-space"/>
          <w:rFonts w:ascii="Arial" w:hAnsi="Arial" w:cs="Arial"/>
          <w:color w:val="000000"/>
          <w:lang w:val="en-US"/>
        </w:rPr>
        <w:t> </w:t>
      </w:r>
      <w:hyperlink r:id="rId22" w:history="1">
        <w:r w:rsidRPr="00366EDE">
          <w:rPr>
            <w:rStyle w:val="Hipervnculo"/>
            <w:rFonts w:ascii="Arial" w:hAnsi="Arial" w:cs="Arial"/>
            <w:color w:val="663366"/>
            <w:lang w:val="en-US"/>
          </w:rPr>
          <w:t>Art. 50</w:t>
        </w:r>
      </w:hyperlink>
      <w:r w:rsidRPr="00366EDE">
        <w:rPr>
          <w:rStyle w:val="apple-converted-space"/>
          <w:rFonts w:ascii="Arial" w:hAnsi="Arial" w:cs="Arial"/>
          <w:color w:val="000000"/>
          <w:lang w:val="en-US"/>
        </w:rPr>
        <w:t> </w:t>
      </w:r>
      <w:r w:rsidRPr="00366EDE">
        <w:rPr>
          <w:rFonts w:ascii="Arial" w:hAnsi="Arial" w:cs="Arial"/>
          <w:color w:val="000000"/>
          <w:lang w:val="en-US"/>
        </w:rPr>
        <w:t xml:space="preserve">mit knappen Worten wie folgt: „Durch den Bundesrat wirken die Länder bei der Gesetzgebung und Verwaltung des Bundes und in Angelegenheiten der Europäischen Union mit.“ Die Länder, vertreten durch die Landesregierungen, handeln im Bundesrat und wirken auf diese Weise in den genannten Bereichen mit, wobei die Arten der Mitwirkung jeweils unterschiedlich ausgestaltet </w:t>
      </w:r>
      <w:proofErr w:type="gramStart"/>
      <w:r w:rsidRPr="00366EDE">
        <w:rPr>
          <w:rFonts w:ascii="Arial" w:hAnsi="Arial" w:cs="Arial"/>
          <w:color w:val="000000"/>
          <w:lang w:val="en-US"/>
        </w:rPr>
        <w:t>sind</w:t>
      </w:r>
      <w:proofErr w:type="gramEnd"/>
      <w:r w:rsidRPr="00366EDE">
        <w:rPr>
          <w:rFonts w:ascii="Arial" w:hAnsi="Arial" w:cs="Arial"/>
          <w:color w:val="000000"/>
          <w:lang w:val="en-US"/>
        </w:rPr>
        <w:t>.</w:t>
      </w:r>
    </w:p>
    <w:p w:rsidR="00366EDE" w:rsidRDefault="00366EDE" w:rsidP="00366EDE">
      <w:pPr>
        <w:pStyle w:val="NormalWeb"/>
        <w:shd w:val="clear" w:color="auto" w:fill="FFFFFF"/>
        <w:spacing w:before="96" w:beforeAutospacing="0" w:after="120" w:afterAutospacing="0" w:line="288" w:lineRule="atLeast"/>
        <w:rPr>
          <w:rFonts w:ascii="Arial" w:hAnsi="Arial" w:cs="Arial"/>
          <w:color w:val="000000"/>
          <w:vertAlign w:val="superscript"/>
        </w:rPr>
      </w:pPr>
      <w:r w:rsidRPr="00366EDE">
        <w:rPr>
          <w:rFonts w:ascii="Arial" w:hAnsi="Arial" w:cs="Arial"/>
          <w:color w:val="000000"/>
          <w:lang w:val="en-US"/>
        </w:rPr>
        <w:t xml:space="preserve">Der Parlamentarische Rat hatte für den </w:t>
      </w:r>
      <w:r w:rsidRPr="00366EDE">
        <w:rPr>
          <w:rFonts w:ascii="Arial" w:hAnsi="Arial" w:cs="Arial"/>
          <w:b/>
          <w:color w:val="000000"/>
          <w:lang w:val="en-US"/>
        </w:rPr>
        <w:t>Bundesrat</w:t>
      </w:r>
      <w:r w:rsidRPr="00366EDE">
        <w:rPr>
          <w:rFonts w:ascii="Arial" w:hAnsi="Arial" w:cs="Arial"/>
          <w:color w:val="000000"/>
          <w:lang w:val="en-US"/>
        </w:rPr>
        <w:t xml:space="preserve"> zunächst auch den Namen</w:t>
      </w:r>
      <w:r w:rsidRPr="00366EDE">
        <w:rPr>
          <w:rStyle w:val="apple-converted-space"/>
          <w:rFonts w:ascii="Arial" w:hAnsi="Arial" w:cs="Arial"/>
          <w:color w:val="000000"/>
          <w:lang w:val="en-US"/>
        </w:rPr>
        <w:t> </w:t>
      </w:r>
      <w:r w:rsidRPr="00366EDE">
        <w:rPr>
          <w:rFonts w:ascii="Arial" w:hAnsi="Arial" w:cs="Arial"/>
          <w:i/>
          <w:iCs/>
          <w:color w:val="000000"/>
          <w:lang w:val="en-US"/>
        </w:rPr>
        <w:t>Länderkammer</w:t>
      </w:r>
      <w:r w:rsidRPr="00366EDE">
        <w:rPr>
          <w:rStyle w:val="apple-converted-space"/>
          <w:rFonts w:ascii="Arial" w:hAnsi="Arial" w:cs="Arial"/>
          <w:color w:val="000000"/>
          <w:lang w:val="en-US"/>
        </w:rPr>
        <w:t> </w:t>
      </w:r>
      <w:r w:rsidRPr="00366EDE">
        <w:rPr>
          <w:rFonts w:ascii="Arial" w:hAnsi="Arial" w:cs="Arial"/>
          <w:color w:val="000000"/>
          <w:lang w:val="en-US"/>
        </w:rPr>
        <w:t>diskutiert (</w:t>
      </w:r>
      <w:proofErr w:type="gramStart"/>
      <w:r w:rsidRPr="00366EDE">
        <w:rPr>
          <w:rFonts w:ascii="Arial" w:hAnsi="Arial" w:cs="Arial"/>
          <w:color w:val="000000"/>
          <w:lang w:val="en-US"/>
        </w:rPr>
        <w:t>als</w:t>
      </w:r>
      <w:proofErr w:type="gramEnd"/>
      <w:r w:rsidRPr="00366EDE">
        <w:rPr>
          <w:rFonts w:ascii="Arial" w:hAnsi="Arial" w:cs="Arial"/>
          <w:color w:val="000000"/>
          <w:lang w:val="en-US"/>
        </w:rPr>
        <w:t xml:space="preserve"> Gegensatz zur ebenfalls vorgeschlagenen</w:t>
      </w:r>
      <w:r w:rsidRPr="00366EDE">
        <w:rPr>
          <w:rStyle w:val="apple-converted-space"/>
          <w:rFonts w:ascii="Arial" w:hAnsi="Arial" w:cs="Arial"/>
          <w:color w:val="000000"/>
          <w:lang w:val="en-US"/>
        </w:rPr>
        <w:t> </w:t>
      </w:r>
      <w:r w:rsidRPr="00366EDE">
        <w:rPr>
          <w:rFonts w:ascii="Arial" w:hAnsi="Arial" w:cs="Arial"/>
          <w:i/>
          <w:iCs/>
          <w:color w:val="000000"/>
          <w:lang w:val="en-US"/>
        </w:rPr>
        <w:t>Volkskammer</w:t>
      </w:r>
      <w:r w:rsidRPr="00366EDE">
        <w:rPr>
          <w:rStyle w:val="apple-converted-space"/>
          <w:rFonts w:ascii="Arial" w:hAnsi="Arial" w:cs="Arial"/>
          <w:color w:val="000000"/>
          <w:lang w:val="en-US"/>
        </w:rPr>
        <w:t> </w:t>
      </w:r>
      <w:r w:rsidRPr="00366EDE">
        <w:rPr>
          <w:rFonts w:ascii="Arial" w:hAnsi="Arial" w:cs="Arial"/>
          <w:color w:val="000000"/>
          <w:lang w:val="en-US"/>
        </w:rPr>
        <w:t>als Bezeichnung für den Bundestag), dies wurde später jedoch wieder verworfen.</w:t>
      </w:r>
      <w:hyperlink r:id="rId23" w:anchor="cite_note-2" w:history="1">
        <w:r w:rsidRPr="00366EDE">
          <w:rPr>
            <w:rStyle w:val="Hipervnculo"/>
            <w:rFonts w:ascii="Arial" w:hAnsi="Arial" w:cs="Arial"/>
            <w:color w:val="0B0080"/>
            <w:vertAlign w:val="superscript"/>
            <w:lang w:val="en-US"/>
          </w:rPr>
          <w:t>[2]</w:t>
        </w:r>
      </w:hyperlink>
      <w:r w:rsidRPr="00366EDE">
        <w:rPr>
          <w:rStyle w:val="apple-converted-space"/>
          <w:rFonts w:ascii="Arial" w:hAnsi="Arial" w:cs="Arial"/>
          <w:color w:val="000000"/>
          <w:lang w:val="en-US"/>
        </w:rPr>
        <w:t> </w:t>
      </w:r>
      <w:r w:rsidRPr="00366EDE">
        <w:rPr>
          <w:rFonts w:ascii="Arial" w:hAnsi="Arial" w:cs="Arial"/>
          <w:color w:val="000000"/>
          <w:lang w:val="en-US"/>
        </w:rPr>
        <w:t>Auch heute wird der Bundesrat gelegentlich als „zweite Kammer</w:t>
      </w:r>
      <w:proofErr w:type="gramStart"/>
      <w:r w:rsidRPr="00366EDE">
        <w:rPr>
          <w:rFonts w:ascii="Arial" w:hAnsi="Arial" w:cs="Arial"/>
          <w:color w:val="000000"/>
          <w:lang w:val="en-US"/>
        </w:rPr>
        <w:t>“ bezeichnet</w:t>
      </w:r>
      <w:proofErr w:type="gramEnd"/>
      <w:r w:rsidRPr="00366EDE">
        <w:rPr>
          <w:rFonts w:ascii="Arial" w:hAnsi="Arial" w:cs="Arial"/>
          <w:color w:val="000000"/>
          <w:lang w:val="en-US"/>
        </w:rPr>
        <w:t xml:space="preserve">. Er ist dennoch nach dem Grundgesetz ein eigenständiges Verfassungsorgan des Bundes und „nicht eine zweite Kammer eines einheitlichen Gesetzgebungsorgans, die gleichwertig mit der ‚ersten </w:t>
      </w:r>
      <w:proofErr w:type="gramStart"/>
      <w:r w:rsidRPr="00366EDE">
        <w:rPr>
          <w:rFonts w:ascii="Arial" w:hAnsi="Arial" w:cs="Arial"/>
          <w:color w:val="000000"/>
          <w:lang w:val="en-US"/>
        </w:rPr>
        <w:t>Kammer‘ entscheidend</w:t>
      </w:r>
      <w:proofErr w:type="gramEnd"/>
      <w:r w:rsidRPr="00366EDE">
        <w:rPr>
          <w:rFonts w:ascii="Arial" w:hAnsi="Arial" w:cs="Arial"/>
          <w:color w:val="000000"/>
          <w:lang w:val="en-US"/>
        </w:rPr>
        <w:t xml:space="preserve"> am Gesetzgebungsverfahren beteiligt wäre“.</w:t>
      </w:r>
      <w:hyperlink r:id="rId24" w:anchor="cite_note-3" w:history="1">
        <w:r w:rsidRPr="00366EDE">
          <w:rPr>
            <w:rStyle w:val="Hipervnculo"/>
            <w:rFonts w:ascii="Arial" w:hAnsi="Arial" w:cs="Arial"/>
            <w:color w:val="0B0080"/>
            <w:vertAlign w:val="superscript"/>
          </w:rPr>
          <w:t>[3]</w:t>
        </w:r>
      </w:hyperlink>
    </w:p>
    <w:p w:rsidR="00653548" w:rsidRPr="00653548" w:rsidRDefault="00653548" w:rsidP="00653548">
      <w:pPr>
        <w:shd w:val="clear" w:color="auto" w:fill="FFFFFF"/>
        <w:spacing w:before="96" w:after="120" w:line="288" w:lineRule="atLeast"/>
        <w:rPr>
          <w:rFonts w:ascii="Arial" w:eastAsia="Times New Roman" w:hAnsi="Arial" w:cs="Arial"/>
          <w:color w:val="000000"/>
          <w:sz w:val="24"/>
          <w:szCs w:val="24"/>
          <w:lang w:val="en-US" w:eastAsia="es-AR"/>
        </w:rPr>
      </w:pPr>
      <w:proofErr w:type="gramStart"/>
      <w:r w:rsidRPr="00653548">
        <w:rPr>
          <w:rFonts w:ascii="Arial" w:eastAsia="Times New Roman" w:hAnsi="Arial" w:cs="Arial"/>
          <w:color w:val="000000"/>
          <w:sz w:val="24"/>
          <w:szCs w:val="24"/>
          <w:lang w:val="en-US" w:eastAsia="es-AR"/>
        </w:rPr>
        <w:t xml:space="preserve">Der </w:t>
      </w:r>
      <w:r w:rsidRPr="00653548">
        <w:rPr>
          <w:rFonts w:ascii="Arial" w:eastAsia="Times New Roman" w:hAnsi="Arial" w:cs="Arial"/>
          <w:b/>
          <w:color w:val="000000"/>
          <w:sz w:val="24"/>
          <w:szCs w:val="24"/>
          <w:lang w:val="en-US" w:eastAsia="es-AR"/>
        </w:rPr>
        <w:t>Bundesrat</w:t>
      </w:r>
      <w:r w:rsidRPr="00653548">
        <w:rPr>
          <w:rFonts w:ascii="Arial" w:eastAsia="Times New Roman" w:hAnsi="Arial" w:cs="Arial"/>
          <w:color w:val="000000"/>
          <w:sz w:val="24"/>
          <w:szCs w:val="24"/>
          <w:lang w:val="en-US" w:eastAsia="es-AR"/>
        </w:rPr>
        <w:t xml:space="preserve"> hat neben der Bundesregierung und dem Bundestag das Recht zur </w:t>
      </w:r>
      <w:r w:rsidRPr="00653548">
        <w:rPr>
          <w:rFonts w:ascii="Arial" w:eastAsia="Times New Roman" w:hAnsi="Arial" w:cs="Arial"/>
          <w:b/>
          <w:color w:val="000000"/>
          <w:sz w:val="24"/>
          <w:szCs w:val="24"/>
          <w:lang w:val="en-US" w:eastAsia="es-AR"/>
        </w:rPr>
        <w:t>Gesetzesinitiative</w:t>
      </w:r>
      <w:r w:rsidRPr="00653548">
        <w:rPr>
          <w:rFonts w:ascii="Arial" w:eastAsia="Times New Roman" w:hAnsi="Arial" w:cs="Arial"/>
          <w:color w:val="000000"/>
          <w:sz w:val="24"/>
          <w:szCs w:val="24"/>
          <w:lang w:val="en-US" w:eastAsia="es-AR"/>
        </w:rPr>
        <w:t>.</w:t>
      </w:r>
      <w:proofErr w:type="gramEnd"/>
      <w:r w:rsidRPr="00653548">
        <w:rPr>
          <w:rFonts w:ascii="Arial" w:eastAsia="Times New Roman" w:hAnsi="Arial" w:cs="Arial"/>
          <w:color w:val="000000"/>
          <w:sz w:val="24"/>
          <w:szCs w:val="24"/>
          <w:lang w:val="en-US" w:eastAsia="es-AR"/>
        </w:rPr>
        <w:t xml:space="preserve"> Beschließt er einen Gesetzentwurf, so wird dieser zunächst der Bundesregierung zugeleitet, die hierzu Stellung nehmen kann. Der Entwurf sowie die Stellungnahme </w:t>
      </w:r>
      <w:proofErr w:type="gramStart"/>
      <w:r w:rsidRPr="00653548">
        <w:rPr>
          <w:rFonts w:ascii="Arial" w:eastAsia="Times New Roman" w:hAnsi="Arial" w:cs="Arial"/>
          <w:color w:val="000000"/>
          <w:sz w:val="24"/>
          <w:szCs w:val="24"/>
          <w:lang w:val="en-US" w:eastAsia="es-AR"/>
        </w:rPr>
        <w:t>sind</w:t>
      </w:r>
      <w:proofErr w:type="gramEnd"/>
      <w:r w:rsidRPr="00653548">
        <w:rPr>
          <w:rFonts w:ascii="Arial" w:eastAsia="Times New Roman" w:hAnsi="Arial" w:cs="Arial"/>
          <w:color w:val="000000"/>
          <w:sz w:val="24"/>
          <w:szCs w:val="24"/>
          <w:lang w:val="en-US" w:eastAsia="es-AR"/>
        </w:rPr>
        <w:t xml:space="preserve"> dem Bundestag in der Regel innerhalb von sechs – in bestimmten Fällen innerhalb von drei bzw. </w:t>
      </w:r>
      <w:proofErr w:type="gramStart"/>
      <w:r w:rsidRPr="00653548">
        <w:rPr>
          <w:rFonts w:ascii="Arial" w:eastAsia="Times New Roman" w:hAnsi="Arial" w:cs="Arial"/>
          <w:color w:val="000000"/>
          <w:sz w:val="24"/>
          <w:szCs w:val="24"/>
          <w:lang w:val="en-US" w:eastAsia="es-AR"/>
        </w:rPr>
        <w:t>neun</w:t>
      </w:r>
      <w:proofErr w:type="gramEnd"/>
      <w:r w:rsidRPr="00653548">
        <w:rPr>
          <w:rFonts w:ascii="Arial" w:eastAsia="Times New Roman" w:hAnsi="Arial" w:cs="Arial"/>
          <w:color w:val="000000"/>
          <w:sz w:val="24"/>
          <w:szCs w:val="24"/>
          <w:lang w:val="en-US" w:eastAsia="es-AR"/>
        </w:rPr>
        <w:t xml:space="preserve"> – Wochen zuzuleiten.</w:t>
      </w:r>
    </w:p>
    <w:p w:rsidR="00653548" w:rsidRPr="00653548" w:rsidRDefault="00653548" w:rsidP="00653548">
      <w:pPr>
        <w:shd w:val="clear" w:color="auto" w:fill="FFFFFF"/>
        <w:spacing w:before="96" w:after="120" w:line="288" w:lineRule="atLeast"/>
        <w:rPr>
          <w:rFonts w:ascii="Arial" w:eastAsia="Times New Roman" w:hAnsi="Arial" w:cs="Arial"/>
          <w:color w:val="000000"/>
          <w:sz w:val="24"/>
          <w:szCs w:val="24"/>
          <w:lang w:val="en-US" w:eastAsia="es-AR"/>
        </w:rPr>
      </w:pPr>
      <w:proofErr w:type="gramStart"/>
      <w:r w:rsidRPr="00653548">
        <w:rPr>
          <w:rFonts w:ascii="Arial" w:eastAsia="Times New Roman" w:hAnsi="Arial" w:cs="Arial"/>
          <w:color w:val="000000"/>
          <w:sz w:val="24"/>
          <w:szCs w:val="24"/>
          <w:lang w:val="en-US" w:eastAsia="es-AR"/>
        </w:rPr>
        <w:t>Gesetzentwürfe der Bundesregierung werden zunächst dem Bundesrat zugeleitet, der im ersten Durchgang hierzu Stellung nehmen kann.</w:t>
      </w:r>
      <w:proofErr w:type="gramEnd"/>
      <w:r w:rsidRPr="00653548">
        <w:rPr>
          <w:rFonts w:ascii="Arial" w:eastAsia="Times New Roman" w:hAnsi="Arial" w:cs="Arial"/>
          <w:color w:val="000000"/>
          <w:sz w:val="24"/>
          <w:szCs w:val="24"/>
          <w:lang w:val="en-US" w:eastAsia="es-AR"/>
        </w:rPr>
        <w:t xml:space="preserve"> Auch hier gilt regelmäßig eine Frist von sechs (in besonderen Fällen drei </w:t>
      </w:r>
      <w:proofErr w:type="gramStart"/>
      <w:r w:rsidRPr="00653548">
        <w:rPr>
          <w:rFonts w:ascii="Arial" w:eastAsia="Times New Roman" w:hAnsi="Arial" w:cs="Arial"/>
          <w:color w:val="000000"/>
          <w:sz w:val="24"/>
          <w:szCs w:val="24"/>
          <w:lang w:val="en-US" w:eastAsia="es-AR"/>
        </w:rPr>
        <w:t>oder</w:t>
      </w:r>
      <w:proofErr w:type="gramEnd"/>
      <w:r w:rsidRPr="00653548">
        <w:rPr>
          <w:rFonts w:ascii="Arial" w:eastAsia="Times New Roman" w:hAnsi="Arial" w:cs="Arial"/>
          <w:color w:val="000000"/>
          <w:sz w:val="24"/>
          <w:szCs w:val="24"/>
          <w:lang w:val="en-US" w:eastAsia="es-AR"/>
        </w:rPr>
        <w:t xml:space="preserve"> neun) Wochen. Die Bundesregierung kann zu der Stellungnahme des Bundesrates eine Gegenäußerung abgeben, bevor sie den Gesetzentwurf beim Deutschen Bundestag einbringt.</w:t>
      </w:r>
    </w:p>
    <w:p w:rsidR="00653548" w:rsidRPr="00653548" w:rsidRDefault="00653548" w:rsidP="00653548">
      <w:pPr>
        <w:shd w:val="clear" w:color="auto" w:fill="FFFFFF"/>
        <w:spacing w:before="96" w:after="120" w:line="288" w:lineRule="atLeast"/>
        <w:rPr>
          <w:rFonts w:ascii="Arial" w:eastAsia="Times New Roman" w:hAnsi="Arial" w:cs="Arial"/>
          <w:color w:val="000000"/>
          <w:sz w:val="24"/>
          <w:szCs w:val="24"/>
          <w:lang w:eastAsia="es-AR"/>
        </w:rPr>
      </w:pPr>
      <w:r w:rsidRPr="00653548">
        <w:rPr>
          <w:rFonts w:ascii="Arial" w:eastAsia="Times New Roman" w:hAnsi="Arial" w:cs="Arial"/>
          <w:color w:val="000000"/>
          <w:sz w:val="24"/>
          <w:szCs w:val="24"/>
          <w:lang w:eastAsia="es-AR"/>
        </w:rPr>
        <w:t xml:space="preserve">Die Beteiligung des Bundesrates im so genannten zweiten Durchgang unterscheidet sich dahingehend, ob das vom Bundestag beschlossene Gesetz die Zustimmung des </w:t>
      </w:r>
      <w:r w:rsidRPr="00653548">
        <w:rPr>
          <w:rFonts w:ascii="Arial" w:eastAsia="Times New Roman" w:hAnsi="Arial" w:cs="Arial"/>
          <w:color w:val="000000"/>
          <w:sz w:val="24"/>
          <w:szCs w:val="24"/>
          <w:lang w:eastAsia="es-AR"/>
        </w:rPr>
        <w:lastRenderedPageBreak/>
        <w:t>Bundesrates benötigt, um in Kraft treten zu können. Ein solches Gesetz wird auch als</w:t>
      </w:r>
      <w:hyperlink r:id="rId25" w:tooltip="Zustimmungsbedürftiges Gesetz" w:history="1">
        <w:r w:rsidRPr="00C378C4">
          <w:rPr>
            <w:rFonts w:ascii="Arial" w:eastAsia="Times New Roman" w:hAnsi="Arial" w:cs="Arial"/>
            <w:color w:val="0B0080"/>
            <w:sz w:val="24"/>
            <w:szCs w:val="24"/>
            <w:lang w:eastAsia="es-AR"/>
          </w:rPr>
          <w:t>„Zustimmungsgesetz</w:t>
        </w:r>
        <w:proofErr w:type="gramStart"/>
        <w:r w:rsidRPr="00C378C4">
          <w:rPr>
            <w:rFonts w:ascii="Arial" w:eastAsia="Times New Roman" w:hAnsi="Arial" w:cs="Arial"/>
            <w:color w:val="0B0080"/>
            <w:sz w:val="24"/>
            <w:szCs w:val="24"/>
            <w:lang w:eastAsia="es-AR"/>
          </w:rPr>
          <w:t>“ oder</w:t>
        </w:r>
        <w:proofErr w:type="gramEnd"/>
        <w:r w:rsidRPr="00C378C4">
          <w:rPr>
            <w:rFonts w:ascii="Arial" w:eastAsia="Times New Roman" w:hAnsi="Arial" w:cs="Arial"/>
            <w:color w:val="0B0080"/>
            <w:sz w:val="24"/>
            <w:szCs w:val="24"/>
            <w:lang w:eastAsia="es-AR"/>
          </w:rPr>
          <w:t xml:space="preserve"> „zustimmungsbedürftiges Gesetz“</w:t>
        </w:r>
      </w:hyperlink>
      <w:r w:rsidRPr="00C378C4">
        <w:rPr>
          <w:rFonts w:ascii="Arial" w:eastAsia="Times New Roman" w:hAnsi="Arial" w:cs="Arial"/>
          <w:color w:val="000000"/>
          <w:sz w:val="24"/>
          <w:szCs w:val="24"/>
          <w:lang w:eastAsia="es-AR"/>
        </w:rPr>
        <w:t> </w:t>
      </w:r>
      <w:r w:rsidRPr="00653548">
        <w:rPr>
          <w:rFonts w:ascii="Arial" w:eastAsia="Times New Roman" w:hAnsi="Arial" w:cs="Arial"/>
          <w:color w:val="000000"/>
          <w:sz w:val="24"/>
          <w:szCs w:val="24"/>
          <w:lang w:eastAsia="es-AR"/>
        </w:rPr>
        <w:t>bezeichnet. Bei allen übrigen Gesetzen kann der Bundesrat nach Durchführung eines</w:t>
      </w:r>
      <w:hyperlink r:id="rId26" w:tooltip="Vermittlungsausschuss" w:history="1">
        <w:r w:rsidRPr="00C378C4">
          <w:rPr>
            <w:rFonts w:ascii="Arial" w:eastAsia="Times New Roman" w:hAnsi="Arial" w:cs="Arial"/>
            <w:color w:val="0B0080"/>
            <w:sz w:val="24"/>
            <w:szCs w:val="24"/>
            <w:lang w:eastAsia="es-AR"/>
          </w:rPr>
          <w:t>Vermittlungsverfahrens</w:t>
        </w:r>
      </w:hyperlink>
      <w:r w:rsidRPr="00C378C4">
        <w:rPr>
          <w:rFonts w:ascii="Arial" w:eastAsia="Times New Roman" w:hAnsi="Arial" w:cs="Arial"/>
          <w:color w:val="000000"/>
          <w:sz w:val="24"/>
          <w:szCs w:val="24"/>
          <w:lang w:eastAsia="es-AR"/>
        </w:rPr>
        <w:t> </w:t>
      </w:r>
      <w:r w:rsidRPr="00653548">
        <w:rPr>
          <w:rFonts w:ascii="Arial" w:eastAsia="Times New Roman" w:hAnsi="Arial" w:cs="Arial"/>
          <w:color w:val="000000"/>
          <w:sz w:val="24"/>
          <w:szCs w:val="24"/>
          <w:lang w:eastAsia="es-AR"/>
        </w:rPr>
        <w:t>Einspruch einlegen. Diese Gesetze werden daher als „</w:t>
      </w:r>
      <w:hyperlink r:id="rId27" w:tooltip="Einspruchsgesetz" w:history="1">
        <w:r w:rsidRPr="00C378C4">
          <w:rPr>
            <w:rFonts w:ascii="Arial" w:eastAsia="Times New Roman" w:hAnsi="Arial" w:cs="Arial"/>
            <w:color w:val="0B0080"/>
            <w:sz w:val="24"/>
            <w:szCs w:val="24"/>
            <w:lang w:eastAsia="es-AR"/>
          </w:rPr>
          <w:t>Einspruchsgesetze</w:t>
        </w:r>
      </w:hyperlink>
      <w:proofErr w:type="gramStart"/>
      <w:r w:rsidRPr="00653548">
        <w:rPr>
          <w:rFonts w:ascii="Arial" w:eastAsia="Times New Roman" w:hAnsi="Arial" w:cs="Arial"/>
          <w:color w:val="000000"/>
          <w:sz w:val="24"/>
          <w:szCs w:val="24"/>
          <w:lang w:eastAsia="es-AR"/>
        </w:rPr>
        <w:t>“ bezeichnet</w:t>
      </w:r>
      <w:proofErr w:type="gramEnd"/>
      <w:r w:rsidRPr="00653548">
        <w:rPr>
          <w:rFonts w:ascii="Arial" w:eastAsia="Times New Roman" w:hAnsi="Arial" w:cs="Arial"/>
          <w:color w:val="000000"/>
          <w:sz w:val="24"/>
          <w:szCs w:val="24"/>
          <w:lang w:eastAsia="es-AR"/>
        </w:rPr>
        <w:t>.</w:t>
      </w:r>
    </w:p>
    <w:p w:rsidR="00653548" w:rsidRPr="00653548" w:rsidRDefault="00653548" w:rsidP="00653548">
      <w:pPr>
        <w:shd w:val="clear" w:color="auto" w:fill="FFFFFF"/>
        <w:spacing w:before="96" w:after="120" w:line="288" w:lineRule="atLeast"/>
        <w:rPr>
          <w:rFonts w:ascii="Arial" w:eastAsia="Times New Roman" w:hAnsi="Arial" w:cs="Arial"/>
          <w:color w:val="000000"/>
          <w:sz w:val="24"/>
          <w:szCs w:val="24"/>
          <w:lang w:eastAsia="es-AR"/>
        </w:rPr>
      </w:pPr>
      <w:r w:rsidRPr="00653548">
        <w:rPr>
          <w:rFonts w:ascii="Arial" w:eastAsia="Times New Roman" w:hAnsi="Arial" w:cs="Arial"/>
          <w:color w:val="000000"/>
          <w:sz w:val="24"/>
          <w:szCs w:val="24"/>
          <w:lang w:eastAsia="es-AR"/>
        </w:rPr>
        <w:t>Die Zustimmungsbedürftigkeit ergibt sich aus dem Grundgesetz und betrifft drei Arten von Gesetzen:</w:t>
      </w:r>
    </w:p>
    <w:p w:rsidR="00653548" w:rsidRPr="00653548" w:rsidRDefault="00653548" w:rsidP="00653548">
      <w:pPr>
        <w:numPr>
          <w:ilvl w:val="0"/>
          <w:numId w:val="1"/>
        </w:numPr>
        <w:shd w:val="clear" w:color="auto" w:fill="FFFFFF"/>
        <w:spacing w:before="100" w:beforeAutospacing="1" w:after="24" w:line="288" w:lineRule="atLeast"/>
        <w:ind w:left="384"/>
        <w:rPr>
          <w:rFonts w:ascii="Arial" w:eastAsia="Times New Roman" w:hAnsi="Arial" w:cs="Arial"/>
          <w:color w:val="000000"/>
          <w:sz w:val="24"/>
          <w:szCs w:val="24"/>
          <w:lang w:eastAsia="es-AR"/>
        </w:rPr>
      </w:pPr>
      <w:r w:rsidRPr="00653548">
        <w:rPr>
          <w:rFonts w:ascii="Arial" w:eastAsia="Times New Roman" w:hAnsi="Arial" w:cs="Arial"/>
          <w:color w:val="000000"/>
          <w:sz w:val="24"/>
          <w:szCs w:val="24"/>
          <w:lang w:eastAsia="es-AR"/>
        </w:rPr>
        <w:t>Gesetze zur Änderung der Verfassung (hier ist für die Zustimmung eine Zweidrittelmehrheit erforderlich, das sind derzeit mindestens 46 Stimmen),</w:t>
      </w:r>
    </w:p>
    <w:p w:rsidR="00653548" w:rsidRPr="00653548" w:rsidRDefault="00653548" w:rsidP="00653548">
      <w:pPr>
        <w:numPr>
          <w:ilvl w:val="0"/>
          <w:numId w:val="1"/>
        </w:numPr>
        <w:shd w:val="clear" w:color="auto" w:fill="FFFFFF"/>
        <w:spacing w:before="100" w:beforeAutospacing="1" w:after="24" w:line="288" w:lineRule="atLeast"/>
        <w:ind w:left="384"/>
        <w:rPr>
          <w:rFonts w:ascii="Arial" w:eastAsia="Times New Roman" w:hAnsi="Arial" w:cs="Arial"/>
          <w:color w:val="000000"/>
          <w:sz w:val="24"/>
          <w:szCs w:val="24"/>
          <w:lang w:eastAsia="es-AR"/>
        </w:rPr>
      </w:pPr>
      <w:r w:rsidRPr="00653548">
        <w:rPr>
          <w:rFonts w:ascii="Arial" w:eastAsia="Times New Roman" w:hAnsi="Arial" w:cs="Arial"/>
          <w:color w:val="000000"/>
          <w:sz w:val="24"/>
          <w:szCs w:val="24"/>
          <w:lang w:eastAsia="es-AR"/>
        </w:rPr>
        <w:t>Gesetze mit Auswirkungen auf die Finanzen der Länder (z. B. Steuergesetze, die Auswirkungen auf die Einnahmen der Länder haben oder Gesetze, die die Länder zu Ausgaben oder Sachleistungen verpflichten) und</w:t>
      </w:r>
    </w:p>
    <w:p w:rsidR="00653548" w:rsidRPr="00653548" w:rsidRDefault="00653548" w:rsidP="00653548">
      <w:pPr>
        <w:numPr>
          <w:ilvl w:val="0"/>
          <w:numId w:val="1"/>
        </w:numPr>
        <w:shd w:val="clear" w:color="auto" w:fill="FFFFFF"/>
        <w:spacing w:before="100" w:beforeAutospacing="1" w:after="24" w:line="288" w:lineRule="atLeast"/>
        <w:ind w:left="384"/>
        <w:rPr>
          <w:rFonts w:ascii="Arial" w:eastAsia="Times New Roman" w:hAnsi="Arial" w:cs="Arial"/>
          <w:color w:val="000000"/>
          <w:sz w:val="24"/>
          <w:szCs w:val="24"/>
          <w:lang w:eastAsia="es-AR"/>
        </w:rPr>
      </w:pPr>
      <w:r w:rsidRPr="00653548">
        <w:rPr>
          <w:rFonts w:ascii="Arial" w:eastAsia="Times New Roman" w:hAnsi="Arial" w:cs="Arial"/>
          <w:color w:val="000000"/>
          <w:sz w:val="24"/>
          <w:szCs w:val="24"/>
          <w:lang w:eastAsia="es-AR"/>
        </w:rPr>
        <w:t>Gesetze mit Auswirkungen auf die Organisations- oder Verwaltungshoheit der Länder</w:t>
      </w:r>
    </w:p>
    <w:p w:rsidR="00653548" w:rsidRDefault="00653548" w:rsidP="00653548">
      <w:pPr>
        <w:shd w:val="clear" w:color="auto" w:fill="FFFFFF"/>
        <w:spacing w:before="96" w:after="120" w:line="288" w:lineRule="atLeast"/>
        <w:rPr>
          <w:rFonts w:ascii="Arial" w:eastAsia="Times New Roman" w:hAnsi="Arial" w:cs="Arial"/>
          <w:color w:val="000000"/>
          <w:sz w:val="24"/>
          <w:szCs w:val="24"/>
          <w:lang w:eastAsia="es-AR"/>
        </w:rPr>
      </w:pPr>
      <w:r w:rsidRPr="00653548">
        <w:rPr>
          <w:rFonts w:ascii="Arial" w:eastAsia="Times New Roman" w:hAnsi="Arial" w:cs="Arial"/>
          <w:color w:val="000000"/>
          <w:sz w:val="24"/>
          <w:szCs w:val="24"/>
          <w:lang w:eastAsia="es-AR"/>
        </w:rPr>
        <w:t>Nach der vom Bundesverfassungsgericht bestätigten „Einheitsthese“</w:t>
      </w:r>
      <w:hyperlink r:id="rId28" w:anchor="cite_note-4" w:history="1">
        <w:r w:rsidRPr="00C378C4">
          <w:rPr>
            <w:rFonts w:ascii="Arial" w:eastAsia="Times New Roman" w:hAnsi="Arial" w:cs="Arial"/>
            <w:color w:val="0B0080"/>
            <w:sz w:val="24"/>
            <w:szCs w:val="24"/>
            <w:vertAlign w:val="superscript"/>
            <w:lang w:eastAsia="es-AR"/>
          </w:rPr>
          <w:t>[4]</w:t>
        </w:r>
      </w:hyperlink>
      <w:r w:rsidRPr="00C378C4">
        <w:rPr>
          <w:rFonts w:ascii="Arial" w:eastAsia="Times New Roman" w:hAnsi="Arial" w:cs="Arial"/>
          <w:color w:val="000000"/>
          <w:sz w:val="24"/>
          <w:szCs w:val="24"/>
          <w:lang w:eastAsia="es-AR"/>
        </w:rPr>
        <w:t> </w:t>
      </w:r>
      <w:r w:rsidRPr="00653548">
        <w:rPr>
          <w:rFonts w:ascii="Arial" w:eastAsia="Times New Roman" w:hAnsi="Arial" w:cs="Arial"/>
          <w:color w:val="000000"/>
          <w:sz w:val="24"/>
          <w:szCs w:val="24"/>
          <w:lang w:eastAsia="es-AR"/>
        </w:rPr>
        <w:t>erstreckt sich die Zustimmungsbedürftigkeit immer auf das Gesetz in seiner Gesamtheit und nicht nur auf einzelne Vorschriften, die die Zustimmungsbedürftigkeit auslösen.</w:t>
      </w:r>
    </w:p>
    <w:p w:rsidR="00C378C4" w:rsidRPr="00C378C4" w:rsidRDefault="00C378C4" w:rsidP="00C378C4">
      <w:pPr>
        <w:shd w:val="clear" w:color="auto" w:fill="FFFFFF"/>
        <w:spacing w:before="96" w:after="120" w:line="288" w:lineRule="atLeast"/>
        <w:rPr>
          <w:rFonts w:ascii="Arial" w:eastAsia="Times New Roman" w:hAnsi="Arial" w:cs="Arial"/>
          <w:color w:val="000000"/>
          <w:sz w:val="24"/>
          <w:szCs w:val="24"/>
          <w:lang w:eastAsia="es-AR"/>
        </w:rPr>
      </w:pPr>
      <w:r w:rsidRPr="00C378C4">
        <w:rPr>
          <w:rFonts w:ascii="Arial" w:eastAsia="Times New Roman" w:hAnsi="Arial" w:cs="Arial"/>
          <w:color w:val="000000"/>
          <w:sz w:val="24"/>
          <w:szCs w:val="24"/>
          <w:lang w:eastAsia="es-AR"/>
        </w:rPr>
        <w:t xml:space="preserve">Bei </w:t>
      </w:r>
      <w:r w:rsidRPr="00C378C4">
        <w:rPr>
          <w:rFonts w:ascii="Arial" w:eastAsia="Times New Roman" w:hAnsi="Arial" w:cs="Arial"/>
          <w:b/>
          <w:color w:val="000000"/>
          <w:sz w:val="24"/>
          <w:szCs w:val="24"/>
          <w:lang w:eastAsia="es-AR"/>
        </w:rPr>
        <w:t>zustimmungsbedürftigen Gesetzen</w:t>
      </w:r>
      <w:r w:rsidRPr="00C378C4">
        <w:rPr>
          <w:rFonts w:ascii="Arial" w:eastAsia="Times New Roman" w:hAnsi="Arial" w:cs="Arial"/>
          <w:color w:val="000000"/>
          <w:sz w:val="24"/>
          <w:szCs w:val="24"/>
          <w:lang w:eastAsia="es-AR"/>
        </w:rPr>
        <w:t xml:space="preserve"> sieht das Grundgesetz für den Bundesrat drei Entscheidungsmöglichkeiten vor:</w:t>
      </w:r>
      <w:hyperlink r:id="rId29" w:anchor="cite_note-8" w:history="1">
        <w:r w:rsidRPr="00C378C4">
          <w:rPr>
            <w:rFonts w:ascii="Arial" w:eastAsia="Times New Roman" w:hAnsi="Arial" w:cs="Arial"/>
            <w:color w:val="0B0080"/>
            <w:sz w:val="24"/>
            <w:szCs w:val="24"/>
            <w:vertAlign w:val="superscript"/>
            <w:lang w:eastAsia="es-AR"/>
          </w:rPr>
          <w:t>[8]</w:t>
        </w:r>
      </w:hyperlink>
    </w:p>
    <w:p w:rsidR="00C378C4" w:rsidRPr="00C378C4" w:rsidRDefault="00C378C4" w:rsidP="00C378C4">
      <w:pPr>
        <w:numPr>
          <w:ilvl w:val="0"/>
          <w:numId w:val="2"/>
        </w:numPr>
        <w:shd w:val="clear" w:color="auto" w:fill="FFFFFF"/>
        <w:spacing w:before="100" w:beforeAutospacing="1" w:after="24" w:line="288" w:lineRule="atLeast"/>
        <w:ind w:left="384"/>
        <w:rPr>
          <w:rFonts w:ascii="Arial" w:eastAsia="Times New Roman" w:hAnsi="Arial" w:cs="Arial"/>
          <w:color w:val="000000"/>
          <w:sz w:val="24"/>
          <w:szCs w:val="24"/>
          <w:lang w:val="en-US" w:eastAsia="es-AR"/>
        </w:rPr>
      </w:pPr>
      <w:r w:rsidRPr="00C378C4">
        <w:rPr>
          <w:rFonts w:ascii="Arial" w:eastAsia="Times New Roman" w:hAnsi="Arial" w:cs="Arial"/>
          <w:color w:val="000000"/>
          <w:sz w:val="24"/>
          <w:szCs w:val="24"/>
          <w:lang w:val="en-US" w:eastAsia="es-AR"/>
        </w:rPr>
        <w:t>Er stimmt dem Gesetz zu.</w:t>
      </w:r>
    </w:p>
    <w:p w:rsidR="00C378C4" w:rsidRPr="00C378C4" w:rsidRDefault="00C378C4" w:rsidP="00C378C4">
      <w:pPr>
        <w:numPr>
          <w:ilvl w:val="0"/>
          <w:numId w:val="2"/>
        </w:numPr>
        <w:shd w:val="clear" w:color="auto" w:fill="FFFFFF"/>
        <w:spacing w:before="100" w:beforeAutospacing="1" w:after="24" w:line="288" w:lineRule="atLeast"/>
        <w:ind w:left="384"/>
        <w:rPr>
          <w:rFonts w:ascii="Arial" w:eastAsia="Times New Roman" w:hAnsi="Arial" w:cs="Arial"/>
          <w:color w:val="000000"/>
          <w:sz w:val="24"/>
          <w:szCs w:val="24"/>
          <w:lang w:eastAsia="es-AR"/>
        </w:rPr>
      </w:pPr>
      <w:r w:rsidRPr="00C378C4">
        <w:rPr>
          <w:rFonts w:ascii="Arial" w:eastAsia="Times New Roman" w:hAnsi="Arial" w:cs="Arial"/>
          <w:color w:val="000000"/>
          <w:sz w:val="24"/>
          <w:szCs w:val="24"/>
          <w:lang w:eastAsia="es-AR"/>
        </w:rPr>
        <w:t>Er verlangt die Einberufung des </w:t>
      </w:r>
      <w:hyperlink r:id="rId30" w:tooltip="Vermittlungsausschuss" w:history="1">
        <w:r w:rsidRPr="00C378C4">
          <w:rPr>
            <w:rFonts w:ascii="Arial" w:eastAsia="Times New Roman" w:hAnsi="Arial" w:cs="Arial"/>
            <w:color w:val="0B0080"/>
            <w:sz w:val="24"/>
            <w:szCs w:val="24"/>
            <w:lang w:eastAsia="es-AR"/>
          </w:rPr>
          <w:t>Vermittlungsausschusses</w:t>
        </w:r>
      </w:hyperlink>
      <w:r w:rsidRPr="00C378C4">
        <w:rPr>
          <w:rFonts w:ascii="Arial" w:eastAsia="Times New Roman" w:hAnsi="Arial" w:cs="Arial"/>
          <w:color w:val="000000"/>
          <w:sz w:val="24"/>
          <w:szCs w:val="24"/>
          <w:lang w:eastAsia="es-AR"/>
        </w:rPr>
        <w:t>.</w:t>
      </w:r>
    </w:p>
    <w:p w:rsidR="00C378C4" w:rsidRPr="00C378C4" w:rsidRDefault="00C378C4" w:rsidP="00C378C4">
      <w:pPr>
        <w:numPr>
          <w:ilvl w:val="0"/>
          <w:numId w:val="2"/>
        </w:numPr>
        <w:shd w:val="clear" w:color="auto" w:fill="FFFFFF"/>
        <w:spacing w:before="100" w:beforeAutospacing="1" w:after="24" w:line="288" w:lineRule="atLeast"/>
        <w:ind w:left="384"/>
        <w:rPr>
          <w:rFonts w:ascii="Arial" w:eastAsia="Times New Roman" w:hAnsi="Arial" w:cs="Arial"/>
          <w:color w:val="000000"/>
          <w:sz w:val="24"/>
          <w:szCs w:val="24"/>
          <w:lang w:val="en-US" w:eastAsia="es-AR"/>
        </w:rPr>
      </w:pPr>
      <w:r w:rsidRPr="00C378C4">
        <w:rPr>
          <w:rFonts w:ascii="Arial" w:eastAsia="Times New Roman" w:hAnsi="Arial" w:cs="Arial"/>
          <w:color w:val="000000"/>
          <w:sz w:val="24"/>
          <w:szCs w:val="24"/>
          <w:lang w:val="en-US" w:eastAsia="es-AR"/>
        </w:rPr>
        <w:t>Er stimmt dem Gesetz nicht zu.</w:t>
      </w:r>
    </w:p>
    <w:p w:rsidR="00C378C4" w:rsidRPr="00C378C4" w:rsidRDefault="00C378C4" w:rsidP="00C378C4">
      <w:pPr>
        <w:shd w:val="clear" w:color="auto" w:fill="FFFFFF"/>
        <w:spacing w:before="96" w:after="120" w:line="288" w:lineRule="atLeast"/>
        <w:rPr>
          <w:rFonts w:ascii="Arial" w:eastAsia="Times New Roman" w:hAnsi="Arial" w:cs="Arial"/>
          <w:color w:val="000000"/>
          <w:sz w:val="24"/>
          <w:szCs w:val="24"/>
          <w:lang w:val="en-US" w:eastAsia="es-AR"/>
        </w:rPr>
      </w:pPr>
      <w:r w:rsidRPr="00C378C4">
        <w:rPr>
          <w:rFonts w:ascii="Arial" w:eastAsia="Times New Roman" w:hAnsi="Arial" w:cs="Arial"/>
          <w:color w:val="000000"/>
          <w:sz w:val="24"/>
          <w:szCs w:val="24"/>
          <w:lang w:val="en-US" w:eastAsia="es-AR"/>
        </w:rPr>
        <w:t>Kommt im Vermittlungsausschuss keine Einigung zustande („unechtes Ergebnis“) und stimmt der Bundesrat diesem unechten Ergebnis nicht zu oder entscheidet sich der Bundesrat ohne Vermittlungsausschuss zu einem „Nein“, so ist das Gesetz dann gescheitert, wenn weitere Anrufungen des Vermittlungsausschusses (durch die Bundesregierung oder den Deutschen Bundestag) zum selben Ergebnis, also zur Nichtzustimmung im Bundesrat, führen.</w:t>
      </w:r>
    </w:p>
    <w:p w:rsidR="00C378C4" w:rsidRDefault="00C378C4" w:rsidP="00C378C4">
      <w:pPr>
        <w:shd w:val="clear" w:color="auto" w:fill="FFFFFF"/>
        <w:spacing w:before="96" w:after="120" w:line="288" w:lineRule="atLeast"/>
        <w:rPr>
          <w:rFonts w:ascii="Arial" w:eastAsia="Times New Roman" w:hAnsi="Arial" w:cs="Arial"/>
          <w:color w:val="000000"/>
          <w:sz w:val="24"/>
          <w:szCs w:val="24"/>
          <w:vertAlign w:val="superscript"/>
          <w:lang w:eastAsia="es-AR"/>
        </w:rPr>
      </w:pPr>
      <w:r w:rsidRPr="00C378C4">
        <w:rPr>
          <w:rFonts w:ascii="Arial" w:eastAsia="Times New Roman" w:hAnsi="Arial" w:cs="Arial"/>
          <w:color w:val="000000"/>
          <w:sz w:val="24"/>
          <w:szCs w:val="24"/>
          <w:lang w:val="en-US" w:eastAsia="es-AR"/>
        </w:rPr>
        <w:t xml:space="preserve">Der </w:t>
      </w:r>
      <w:r w:rsidRPr="00C378C4">
        <w:rPr>
          <w:rFonts w:ascii="Arial" w:eastAsia="Times New Roman" w:hAnsi="Arial" w:cs="Arial"/>
          <w:b/>
          <w:color w:val="000000"/>
          <w:sz w:val="24"/>
          <w:szCs w:val="24"/>
          <w:lang w:val="en-US" w:eastAsia="es-AR"/>
        </w:rPr>
        <w:t>Vermittlungsausschuss</w:t>
      </w:r>
      <w:r w:rsidRPr="00C378C4">
        <w:rPr>
          <w:rFonts w:ascii="Arial" w:eastAsia="Times New Roman" w:hAnsi="Arial" w:cs="Arial"/>
          <w:color w:val="000000"/>
          <w:sz w:val="24"/>
          <w:szCs w:val="24"/>
          <w:lang w:val="en-US" w:eastAsia="es-AR"/>
        </w:rPr>
        <w:t xml:space="preserve"> kann also dreimal (durch Bundesrat, Deutschen Bundestag und Bundesregierung) einberufen werden und hat seine Entscheidungen „in angemessener Frist</w:t>
      </w:r>
      <w:proofErr w:type="gramStart"/>
      <w:r w:rsidRPr="00C378C4">
        <w:rPr>
          <w:rFonts w:ascii="Arial" w:eastAsia="Times New Roman" w:hAnsi="Arial" w:cs="Arial"/>
          <w:color w:val="000000"/>
          <w:sz w:val="24"/>
          <w:szCs w:val="24"/>
          <w:lang w:val="en-US" w:eastAsia="es-AR"/>
        </w:rPr>
        <w:t>“ zu</w:t>
      </w:r>
      <w:proofErr w:type="gramEnd"/>
      <w:r w:rsidRPr="00C378C4">
        <w:rPr>
          <w:rFonts w:ascii="Arial" w:eastAsia="Times New Roman" w:hAnsi="Arial" w:cs="Arial"/>
          <w:color w:val="000000"/>
          <w:sz w:val="24"/>
          <w:szCs w:val="24"/>
          <w:lang w:val="en-US" w:eastAsia="es-AR"/>
        </w:rPr>
        <w:t xml:space="preserve"> fassen. Zustimmungserforderliche Gesetze </w:t>
      </w:r>
      <w:proofErr w:type="gramStart"/>
      <w:r w:rsidRPr="00C378C4">
        <w:rPr>
          <w:rFonts w:ascii="Arial" w:eastAsia="Times New Roman" w:hAnsi="Arial" w:cs="Arial"/>
          <w:color w:val="000000"/>
          <w:sz w:val="24"/>
          <w:szCs w:val="24"/>
          <w:lang w:val="en-US" w:eastAsia="es-AR"/>
        </w:rPr>
        <w:t>sind</w:t>
      </w:r>
      <w:proofErr w:type="gramEnd"/>
      <w:r w:rsidRPr="00C378C4">
        <w:rPr>
          <w:rFonts w:ascii="Arial" w:eastAsia="Times New Roman" w:hAnsi="Arial" w:cs="Arial"/>
          <w:color w:val="000000"/>
          <w:sz w:val="24"/>
          <w:szCs w:val="24"/>
          <w:lang w:val="en-US" w:eastAsia="es-AR"/>
        </w:rPr>
        <w:t xml:space="preserve"> ausdrücklich im Grundgesetz genannt – beispielsweise die Finanzhilfen nach 104b. Bei der formellen Verfassungsmäßigkeit </w:t>
      </w:r>
      <w:proofErr w:type="gramStart"/>
      <w:r w:rsidRPr="00C378C4">
        <w:rPr>
          <w:rFonts w:ascii="Arial" w:eastAsia="Times New Roman" w:hAnsi="Arial" w:cs="Arial"/>
          <w:color w:val="000000"/>
          <w:sz w:val="24"/>
          <w:szCs w:val="24"/>
          <w:lang w:val="en-US" w:eastAsia="es-AR"/>
        </w:rPr>
        <w:t>ist</w:t>
      </w:r>
      <w:proofErr w:type="gramEnd"/>
      <w:r w:rsidRPr="00C378C4">
        <w:rPr>
          <w:rFonts w:ascii="Arial" w:eastAsia="Times New Roman" w:hAnsi="Arial" w:cs="Arial"/>
          <w:color w:val="000000"/>
          <w:sz w:val="24"/>
          <w:szCs w:val="24"/>
          <w:lang w:val="en-US" w:eastAsia="es-AR"/>
        </w:rPr>
        <w:t xml:space="preserve"> eine Prüfung der Voraussetzungen nicht erforderlich. Die reine Gesetzgebungskompetenz </w:t>
      </w:r>
      <w:proofErr w:type="gramStart"/>
      <w:r w:rsidRPr="00C378C4">
        <w:rPr>
          <w:rFonts w:ascii="Arial" w:eastAsia="Times New Roman" w:hAnsi="Arial" w:cs="Arial"/>
          <w:color w:val="000000"/>
          <w:sz w:val="24"/>
          <w:szCs w:val="24"/>
          <w:lang w:val="en-US" w:eastAsia="es-AR"/>
        </w:rPr>
        <w:t>ist</w:t>
      </w:r>
      <w:proofErr w:type="gramEnd"/>
      <w:r w:rsidRPr="00C378C4">
        <w:rPr>
          <w:rFonts w:ascii="Arial" w:eastAsia="Times New Roman" w:hAnsi="Arial" w:cs="Arial"/>
          <w:color w:val="000000"/>
          <w:sz w:val="24"/>
          <w:szCs w:val="24"/>
          <w:lang w:val="en-US" w:eastAsia="es-AR"/>
        </w:rPr>
        <w:t xml:space="preserve"> notwendig.</w:t>
      </w:r>
      <w:hyperlink r:id="rId31" w:anchor="cite_note-9" w:history="1">
        <w:r w:rsidRPr="00C378C4">
          <w:rPr>
            <w:rFonts w:ascii="Arial" w:eastAsia="Times New Roman" w:hAnsi="Arial" w:cs="Arial"/>
            <w:color w:val="0B0080"/>
            <w:sz w:val="24"/>
            <w:szCs w:val="24"/>
            <w:vertAlign w:val="superscript"/>
            <w:lang w:eastAsia="es-AR"/>
          </w:rPr>
          <w:t>[9]</w:t>
        </w:r>
      </w:hyperlink>
    </w:p>
    <w:p w:rsidR="00C378C4" w:rsidRPr="00C378C4" w:rsidRDefault="00C378C4" w:rsidP="00C378C4">
      <w:pPr>
        <w:shd w:val="clear" w:color="auto" w:fill="FFFFFF"/>
        <w:spacing w:before="96" w:after="120" w:line="288" w:lineRule="atLeast"/>
        <w:rPr>
          <w:rFonts w:ascii="Arial" w:hAnsi="Arial" w:cs="Arial"/>
          <w:color w:val="E36C0A" w:themeColor="accent6" w:themeShade="BF"/>
          <w:sz w:val="24"/>
          <w:szCs w:val="24"/>
          <w:shd w:val="clear" w:color="auto" w:fill="FFFFFF"/>
        </w:rPr>
      </w:pPr>
      <w:r w:rsidRPr="00C378C4">
        <w:rPr>
          <w:rFonts w:ascii="Arial" w:hAnsi="Arial" w:cs="Arial"/>
          <w:color w:val="000000"/>
          <w:sz w:val="24"/>
          <w:szCs w:val="24"/>
          <w:shd w:val="clear" w:color="auto" w:fill="FFFFFF"/>
        </w:rPr>
        <w:t xml:space="preserve">Bei Gesetzen, die zu ihrem Inkrafttreten nicht </w:t>
      </w:r>
      <w:r w:rsidRPr="00C378C4">
        <w:rPr>
          <w:rFonts w:ascii="Arial" w:hAnsi="Arial" w:cs="Arial"/>
          <w:b/>
          <w:color w:val="000000"/>
          <w:sz w:val="24"/>
          <w:szCs w:val="24"/>
          <w:shd w:val="clear" w:color="auto" w:fill="FFFFFF"/>
        </w:rPr>
        <w:t>die Zustimmung des Bundesrates benötigen</w:t>
      </w:r>
      <w:r w:rsidRPr="00C378C4">
        <w:rPr>
          <w:rFonts w:ascii="Arial" w:hAnsi="Arial" w:cs="Arial"/>
          <w:color w:val="000000"/>
          <w:sz w:val="24"/>
          <w:szCs w:val="24"/>
          <w:shd w:val="clear" w:color="auto" w:fill="FFFFFF"/>
        </w:rPr>
        <w:t xml:space="preserve">, hat der Bundesrat weniger Einfluss, da sein Votum vom Bundestag überstimmt werden kann. Ist er mit dem Gesetz nicht einverstanden, kann er zunächst den Vermittlungsausschuss einberufen und versuchen, hier eine Einigung mit dem Bundestag zu erzielen. Schlägt der Vermittlungsausschuss Änderungen vor, müssen diese zunächst vom Bundestag beschlossen werden, bevor der Bundesrat abschließend entscheidet, ob er gegen das nunmehr geänderte Gesetz Einspruch einlegt oder nicht. Macht der </w:t>
      </w:r>
      <w:r w:rsidRPr="00C378C4">
        <w:rPr>
          <w:rFonts w:ascii="Arial" w:hAnsi="Arial" w:cs="Arial"/>
          <w:color w:val="000000"/>
          <w:sz w:val="24"/>
          <w:szCs w:val="24"/>
          <w:shd w:val="clear" w:color="auto" w:fill="FFFFFF"/>
        </w:rPr>
        <w:lastRenderedPageBreak/>
        <w:t>Vermittlungsausschuss keine Änderungsvorschläge oder kommt eine Einigung nicht zustande, entscheidet der Bundesrat ohne erneute Beteiligung des Bundestages über einen Einspruch gegen den noch unveränderten Gesetzesbeschluss.</w:t>
      </w:r>
      <w:r>
        <w:rPr>
          <w:rFonts w:ascii="Arial" w:hAnsi="Arial" w:cs="Arial"/>
          <w:color w:val="000000"/>
          <w:sz w:val="24"/>
          <w:szCs w:val="24"/>
          <w:shd w:val="clear" w:color="auto" w:fill="FFFFFF"/>
        </w:rPr>
        <w:t xml:space="preserve"> [</w:t>
      </w:r>
      <w:r>
        <w:rPr>
          <w:rFonts w:ascii="Arial" w:hAnsi="Arial" w:cs="Arial"/>
          <w:color w:val="E36C0A" w:themeColor="accent6" w:themeShade="BF"/>
          <w:sz w:val="24"/>
          <w:szCs w:val="24"/>
          <w:shd w:val="clear" w:color="auto" w:fill="FFFFFF"/>
        </w:rPr>
        <w:t xml:space="preserve">Más datos, ver </w:t>
      </w:r>
      <w:hyperlink r:id="rId32" w:history="1">
        <w:r>
          <w:rPr>
            <w:rStyle w:val="Hipervnculo"/>
          </w:rPr>
          <w:t>http://de.wikipedia.org/wiki/Bundesrat_(Deutschland)</w:t>
        </w:r>
      </w:hyperlink>
      <w:r w:rsidR="00B4573E">
        <w:t>]</w:t>
      </w:r>
    </w:p>
    <w:p w:rsidR="00C378C4" w:rsidRDefault="00C378C4" w:rsidP="00C378C4">
      <w:pPr>
        <w:shd w:val="clear" w:color="auto" w:fill="FFFFFF"/>
        <w:spacing w:before="96" w:after="120" w:line="288" w:lineRule="atLeast"/>
        <w:rPr>
          <w:rFonts w:ascii="Arial" w:hAnsi="Arial" w:cs="Arial"/>
          <w:color w:val="000000"/>
          <w:sz w:val="24"/>
          <w:szCs w:val="24"/>
          <w:shd w:val="clear" w:color="auto" w:fill="FFFFFF"/>
        </w:rPr>
      </w:pPr>
    </w:p>
    <w:p w:rsidR="00C378C4" w:rsidRPr="00C378C4" w:rsidRDefault="00C378C4" w:rsidP="00C378C4">
      <w:pPr>
        <w:shd w:val="clear" w:color="auto" w:fill="FFFFFF"/>
        <w:spacing w:after="72" w:line="288" w:lineRule="atLeast"/>
        <w:outlineLvl w:val="3"/>
        <w:rPr>
          <w:rFonts w:ascii="Arial" w:eastAsia="Times New Roman" w:hAnsi="Arial" w:cs="Arial"/>
          <w:b/>
          <w:bCs/>
          <w:color w:val="000000"/>
          <w:sz w:val="23"/>
          <w:szCs w:val="23"/>
          <w:lang w:eastAsia="es-AR"/>
        </w:rPr>
      </w:pPr>
      <w:r w:rsidRPr="00C378C4">
        <w:rPr>
          <w:rFonts w:ascii="Arial" w:eastAsia="Times New Roman" w:hAnsi="Arial" w:cs="Arial"/>
          <w:b/>
          <w:bCs/>
          <w:color w:val="000000"/>
          <w:sz w:val="23"/>
          <w:lang w:eastAsia="es-AR"/>
        </w:rPr>
        <w:t>Verteidigungsfall</w:t>
      </w:r>
    </w:p>
    <w:p w:rsidR="00C378C4" w:rsidRPr="00C378C4" w:rsidRDefault="00C378C4" w:rsidP="00C378C4">
      <w:pPr>
        <w:shd w:val="clear" w:color="auto" w:fill="FFFFFF"/>
        <w:spacing w:before="96" w:after="120" w:line="288" w:lineRule="atLeast"/>
        <w:rPr>
          <w:rFonts w:ascii="Arial" w:eastAsia="Times New Roman" w:hAnsi="Arial" w:cs="Arial"/>
          <w:color w:val="000000"/>
          <w:sz w:val="24"/>
          <w:szCs w:val="24"/>
          <w:lang w:eastAsia="es-AR"/>
        </w:rPr>
      </w:pPr>
      <w:r w:rsidRPr="00C378C4">
        <w:rPr>
          <w:rFonts w:ascii="Arial" w:eastAsia="Times New Roman" w:hAnsi="Arial" w:cs="Arial"/>
          <w:color w:val="000000"/>
          <w:sz w:val="24"/>
          <w:szCs w:val="24"/>
          <w:lang w:eastAsia="es-AR"/>
        </w:rPr>
        <w:t>Der Bund hat auf der Grundlage der</w:t>
      </w:r>
      <w:r w:rsidRPr="00B4573E">
        <w:rPr>
          <w:rFonts w:ascii="Arial" w:eastAsia="Times New Roman" w:hAnsi="Arial" w:cs="Arial"/>
          <w:color w:val="000000"/>
          <w:sz w:val="24"/>
          <w:szCs w:val="24"/>
          <w:lang w:eastAsia="es-AR"/>
        </w:rPr>
        <w:t> </w:t>
      </w:r>
      <w:hyperlink r:id="rId33" w:tooltip="Deutsche Notstandsgesetze" w:history="1">
        <w:r w:rsidRPr="00B4573E">
          <w:rPr>
            <w:rFonts w:ascii="Arial" w:eastAsia="Times New Roman" w:hAnsi="Arial" w:cs="Arial"/>
            <w:color w:val="0B0080"/>
            <w:sz w:val="24"/>
            <w:szCs w:val="24"/>
            <w:lang w:eastAsia="es-AR"/>
          </w:rPr>
          <w:t>Notstandsgesetze</w:t>
        </w:r>
      </w:hyperlink>
      <w:hyperlink r:id="rId34" w:anchor="cite_note-10" w:history="1">
        <w:r w:rsidRPr="00B4573E">
          <w:rPr>
            <w:rFonts w:ascii="Arial" w:eastAsia="Times New Roman" w:hAnsi="Arial" w:cs="Arial"/>
            <w:color w:val="0B0080"/>
            <w:sz w:val="24"/>
            <w:szCs w:val="24"/>
            <w:vertAlign w:val="superscript"/>
            <w:lang w:eastAsia="es-AR"/>
          </w:rPr>
          <w:t>[10]</w:t>
        </w:r>
      </w:hyperlink>
      <w:r w:rsidRPr="00B4573E">
        <w:rPr>
          <w:rFonts w:ascii="Arial" w:eastAsia="Times New Roman" w:hAnsi="Arial" w:cs="Arial"/>
          <w:color w:val="000000"/>
          <w:sz w:val="24"/>
          <w:szCs w:val="24"/>
          <w:lang w:eastAsia="es-AR"/>
        </w:rPr>
        <w:t> </w:t>
      </w:r>
      <w:r w:rsidRPr="00C378C4">
        <w:rPr>
          <w:rFonts w:ascii="Arial" w:eastAsia="Times New Roman" w:hAnsi="Arial" w:cs="Arial"/>
          <w:color w:val="000000"/>
          <w:sz w:val="24"/>
          <w:szCs w:val="24"/>
          <w:lang w:eastAsia="es-AR"/>
        </w:rPr>
        <w:t>im Verteidigungsfall das Recht der konkurrierenden Gesetzgebung auch für die Gebiete, die zur Gesetzgebungszuständigkeit der Länder gehören. Entsprechende Gesetze bedürfen der Zustimmung des Bundesrates. Das Gesetzgebungsverfahren kann mittels einer gemeinsamen Beratung eines Gesetzentwurfes durch Bundestag und Bundesrat beschleunigt werden.</w:t>
      </w:r>
    </w:p>
    <w:p w:rsidR="00C378C4" w:rsidRPr="00C378C4" w:rsidRDefault="00C378C4" w:rsidP="00C378C4">
      <w:pPr>
        <w:shd w:val="clear" w:color="auto" w:fill="FFFFFF"/>
        <w:spacing w:before="96" w:after="120" w:line="288" w:lineRule="atLeast"/>
        <w:rPr>
          <w:rFonts w:ascii="Arial" w:eastAsia="Times New Roman" w:hAnsi="Arial" w:cs="Arial"/>
          <w:color w:val="000000"/>
          <w:sz w:val="24"/>
          <w:szCs w:val="24"/>
          <w:lang w:eastAsia="es-AR"/>
        </w:rPr>
      </w:pPr>
      <w:r w:rsidRPr="00C378C4">
        <w:rPr>
          <w:rFonts w:ascii="Arial" w:eastAsia="Times New Roman" w:hAnsi="Arial" w:cs="Arial"/>
          <w:color w:val="000000"/>
          <w:sz w:val="24"/>
          <w:szCs w:val="24"/>
          <w:lang w:eastAsia="es-AR"/>
        </w:rPr>
        <w:t>Wahlperioden der Länderparlamente (und damit die Amtszeiten der Landesregierung) enden frühestens sechs Monate nach dem Ende des Verteidigungsfalls.</w:t>
      </w:r>
    </w:p>
    <w:p w:rsidR="00C378C4" w:rsidRPr="00C378C4" w:rsidRDefault="00C378C4" w:rsidP="00C378C4">
      <w:pPr>
        <w:shd w:val="clear" w:color="auto" w:fill="FFFFFF"/>
        <w:spacing w:before="96" w:after="120" w:line="288" w:lineRule="atLeast"/>
        <w:rPr>
          <w:rFonts w:ascii="Arial" w:eastAsia="Times New Roman" w:hAnsi="Arial" w:cs="Arial"/>
          <w:color w:val="000000"/>
          <w:sz w:val="24"/>
          <w:szCs w:val="24"/>
          <w:lang w:val="en-US" w:eastAsia="es-AR"/>
        </w:rPr>
      </w:pPr>
      <w:r w:rsidRPr="00C378C4">
        <w:rPr>
          <w:rFonts w:ascii="Arial" w:eastAsia="Times New Roman" w:hAnsi="Arial" w:cs="Arial"/>
          <w:color w:val="000000"/>
          <w:sz w:val="24"/>
          <w:szCs w:val="24"/>
          <w:lang w:eastAsia="es-AR"/>
        </w:rPr>
        <w:t>Ist der Bundestag im Verteidigungsfall nicht handlungsfähig, so tritt an seine Stelle der</w:t>
      </w:r>
      <w:r w:rsidRPr="00B4573E">
        <w:rPr>
          <w:rFonts w:ascii="Arial" w:eastAsia="Times New Roman" w:hAnsi="Arial" w:cs="Arial"/>
          <w:color w:val="000000"/>
          <w:sz w:val="24"/>
          <w:szCs w:val="24"/>
          <w:lang w:eastAsia="es-AR"/>
        </w:rPr>
        <w:t> </w:t>
      </w:r>
      <w:hyperlink r:id="rId35" w:tooltip="Gemeinsamer Ausschuss" w:history="1">
        <w:r w:rsidRPr="00B4573E">
          <w:rPr>
            <w:rFonts w:ascii="Arial" w:eastAsia="Times New Roman" w:hAnsi="Arial" w:cs="Arial"/>
            <w:color w:val="0B0080"/>
            <w:sz w:val="24"/>
            <w:szCs w:val="24"/>
            <w:lang w:eastAsia="es-AR"/>
          </w:rPr>
          <w:t>Gemeinsame Ausschuss</w:t>
        </w:r>
      </w:hyperlink>
      <w:r w:rsidRPr="00C378C4">
        <w:rPr>
          <w:rFonts w:ascii="Arial" w:eastAsia="Times New Roman" w:hAnsi="Arial" w:cs="Arial"/>
          <w:color w:val="000000"/>
          <w:sz w:val="24"/>
          <w:szCs w:val="24"/>
          <w:lang w:eastAsia="es-AR"/>
        </w:rPr>
        <w:t xml:space="preserve">. </w:t>
      </w:r>
      <w:proofErr w:type="gramStart"/>
      <w:r w:rsidRPr="00C378C4">
        <w:rPr>
          <w:rFonts w:ascii="Arial" w:eastAsia="Times New Roman" w:hAnsi="Arial" w:cs="Arial"/>
          <w:color w:val="000000"/>
          <w:sz w:val="24"/>
          <w:szCs w:val="24"/>
          <w:lang w:val="en-US" w:eastAsia="es-AR"/>
        </w:rPr>
        <w:t>Dieser besteht zu zwei Dritteln aus Abgeordneten des Bundestages und zu einem Drittel aus Mitgliedern des Bundesrates.</w:t>
      </w:r>
      <w:proofErr w:type="gramEnd"/>
      <w:r w:rsidRPr="00C378C4">
        <w:rPr>
          <w:rFonts w:ascii="Arial" w:eastAsia="Times New Roman" w:hAnsi="Arial" w:cs="Arial"/>
          <w:color w:val="000000"/>
          <w:sz w:val="24"/>
          <w:szCs w:val="24"/>
          <w:lang w:val="en-US" w:eastAsia="es-AR"/>
        </w:rPr>
        <w:t xml:space="preserve"> Jedes Land entsendet ein Mitglied des Bundesrates, das – </w:t>
      </w:r>
      <w:proofErr w:type="gramStart"/>
      <w:r w:rsidRPr="00C378C4">
        <w:rPr>
          <w:rFonts w:ascii="Arial" w:eastAsia="Times New Roman" w:hAnsi="Arial" w:cs="Arial"/>
          <w:color w:val="000000"/>
          <w:sz w:val="24"/>
          <w:szCs w:val="24"/>
          <w:lang w:val="en-US" w:eastAsia="es-AR"/>
        </w:rPr>
        <w:t>anders</w:t>
      </w:r>
      <w:proofErr w:type="gramEnd"/>
      <w:r w:rsidRPr="00C378C4">
        <w:rPr>
          <w:rFonts w:ascii="Arial" w:eastAsia="Times New Roman" w:hAnsi="Arial" w:cs="Arial"/>
          <w:color w:val="000000"/>
          <w:sz w:val="24"/>
          <w:szCs w:val="24"/>
          <w:lang w:val="en-US" w:eastAsia="es-AR"/>
        </w:rPr>
        <w:t xml:space="preserve"> als bei der Mitwirkung an der Gesetzgebung und der Verwaltung des Bundes sowie in Angelegenheiten der Europäischen Union – an Weisungen nicht gebunden ist. Dem gemeinsamen Ausschuss gehören neben den 16 Mitgliedern des Bundesrates weitere 32 Mitglieder des Bundestages an; er hat damit insgesamt 48 Mitglieder. Sind die Voraussetzungen für den Zusammentritt des Gemeinsamen Ausschusses gegeben, so nimmt er die Aufgaben und Befugnisse des Bundestages und des Bundesrates einheitlich wahr. Auch die Feststellung des Verteidigungsfalles kann vom Gemeinsamen Ausschuss getroffen werden. </w:t>
      </w:r>
      <w:proofErr w:type="gramStart"/>
      <w:r w:rsidRPr="00C378C4">
        <w:rPr>
          <w:rFonts w:ascii="Arial" w:eastAsia="Times New Roman" w:hAnsi="Arial" w:cs="Arial"/>
          <w:color w:val="000000"/>
          <w:sz w:val="24"/>
          <w:szCs w:val="24"/>
          <w:lang w:val="en-US" w:eastAsia="es-AR"/>
        </w:rPr>
        <w:t>Gesetze des Gemeinsamen Ausschusses werden durch Beschluss des Bundestages mit Zustimmung des Bundesrates aufgehoben; der Bundesrat kann verlangen, dass der Bundestag hierüber beschließt.</w:t>
      </w:r>
      <w:proofErr w:type="gramEnd"/>
    </w:p>
    <w:p w:rsidR="00C378C4" w:rsidRDefault="00C378C4" w:rsidP="00C378C4">
      <w:pPr>
        <w:shd w:val="clear" w:color="auto" w:fill="FFFFFF"/>
        <w:spacing w:before="96" w:after="120" w:line="288" w:lineRule="atLeast"/>
        <w:rPr>
          <w:rFonts w:ascii="Arial" w:eastAsia="Times New Roman" w:hAnsi="Arial" w:cs="Arial"/>
          <w:color w:val="000000"/>
          <w:sz w:val="24"/>
          <w:szCs w:val="24"/>
          <w:lang w:val="en-US" w:eastAsia="es-AR"/>
        </w:rPr>
      </w:pPr>
      <w:r w:rsidRPr="00C378C4">
        <w:rPr>
          <w:rFonts w:ascii="Arial" w:eastAsia="Times New Roman" w:hAnsi="Arial" w:cs="Arial"/>
          <w:color w:val="000000"/>
          <w:sz w:val="24"/>
          <w:szCs w:val="24"/>
          <w:lang w:val="en-US" w:eastAsia="es-AR"/>
        </w:rPr>
        <w:t xml:space="preserve">Die Aufhebung des Verteidigungsfalls bedarf der Zustimmung des Bundesrates. </w:t>
      </w:r>
      <w:proofErr w:type="gramStart"/>
      <w:r w:rsidRPr="00C378C4">
        <w:rPr>
          <w:rFonts w:ascii="Arial" w:eastAsia="Times New Roman" w:hAnsi="Arial" w:cs="Arial"/>
          <w:color w:val="000000"/>
          <w:sz w:val="24"/>
          <w:szCs w:val="24"/>
          <w:lang w:val="en-US" w:eastAsia="es-AR"/>
        </w:rPr>
        <w:t>Dieser kann verlangen, dass der Bundestag hierüber beschließt.</w:t>
      </w:r>
      <w:proofErr w:type="gramEnd"/>
    </w:p>
    <w:p w:rsidR="00B4573E" w:rsidRDefault="00B4573E" w:rsidP="00C378C4">
      <w:pPr>
        <w:shd w:val="clear" w:color="auto" w:fill="FFFFFF"/>
        <w:spacing w:before="96" w:after="120" w:line="288" w:lineRule="atLeast"/>
        <w:rPr>
          <w:rFonts w:ascii="Arial" w:eastAsia="Times New Roman" w:hAnsi="Arial" w:cs="Arial"/>
          <w:color w:val="000000"/>
          <w:sz w:val="24"/>
          <w:szCs w:val="24"/>
          <w:lang w:val="en-US" w:eastAsia="es-AR"/>
        </w:rPr>
      </w:pPr>
    </w:p>
    <w:p w:rsidR="00B4573E" w:rsidRDefault="00B4573E" w:rsidP="00B4573E">
      <w:pPr>
        <w:pStyle w:val="Ttulo4"/>
        <w:shd w:val="clear" w:color="auto" w:fill="FFFFFF"/>
        <w:spacing w:before="0" w:beforeAutospacing="0" w:after="72" w:afterAutospacing="0" w:line="288" w:lineRule="atLeast"/>
        <w:rPr>
          <w:rFonts w:ascii="Arial" w:hAnsi="Arial" w:cs="Arial"/>
          <w:color w:val="000000"/>
          <w:sz w:val="23"/>
          <w:szCs w:val="23"/>
        </w:rPr>
      </w:pPr>
      <w:r>
        <w:rPr>
          <w:rStyle w:val="mw-headline"/>
          <w:rFonts w:ascii="Arial" w:hAnsi="Arial" w:cs="Arial"/>
          <w:color w:val="000000"/>
          <w:sz w:val="23"/>
          <w:szCs w:val="23"/>
        </w:rPr>
        <w:t>Innerer Notstand</w:t>
      </w:r>
    </w:p>
    <w:p w:rsidR="00B4573E" w:rsidRPr="00B4573E" w:rsidRDefault="00B4573E" w:rsidP="00B4573E">
      <w:pPr>
        <w:pStyle w:val="NormalWeb"/>
        <w:shd w:val="clear" w:color="auto" w:fill="FFFFFF"/>
        <w:spacing w:before="96" w:beforeAutospacing="0" w:after="120" w:afterAutospacing="0" w:line="288" w:lineRule="atLeast"/>
        <w:rPr>
          <w:rFonts w:ascii="Arial" w:hAnsi="Arial" w:cs="Arial"/>
          <w:color w:val="000000"/>
          <w:lang w:val="en-US"/>
        </w:rPr>
      </w:pPr>
      <w:r w:rsidRPr="00B4573E">
        <w:rPr>
          <w:rFonts w:ascii="Arial" w:hAnsi="Arial" w:cs="Arial"/>
          <w:color w:val="000000"/>
        </w:rPr>
        <w:t>Im Falle eines inneren Notstandes,</w:t>
      </w:r>
      <w:hyperlink r:id="rId36" w:anchor="cite_note-11" w:history="1">
        <w:r w:rsidRPr="00B4573E">
          <w:rPr>
            <w:rStyle w:val="Hipervnculo"/>
            <w:rFonts w:ascii="Arial" w:hAnsi="Arial" w:cs="Arial"/>
            <w:color w:val="0B0080"/>
            <w:vertAlign w:val="superscript"/>
          </w:rPr>
          <w:t>[11]</w:t>
        </w:r>
      </w:hyperlink>
      <w:r w:rsidRPr="00B4573E">
        <w:rPr>
          <w:rStyle w:val="apple-converted-space"/>
          <w:rFonts w:ascii="Arial" w:hAnsi="Arial" w:cs="Arial"/>
          <w:color w:val="000000"/>
        </w:rPr>
        <w:t> </w:t>
      </w:r>
      <w:r w:rsidRPr="00B4573E">
        <w:rPr>
          <w:rFonts w:ascii="Arial" w:hAnsi="Arial" w:cs="Arial"/>
          <w:color w:val="000000"/>
        </w:rPr>
        <w:t>z. B. bei Naturkatastrophen oder bei Gefahr für den Bestand eines Landes oder des Bundes oder deren</w:t>
      </w:r>
      <w:hyperlink r:id="rId37" w:tooltip="Freiheitliche demokratische Grundordnung" w:history="1">
        <w:r w:rsidRPr="00B4573E">
          <w:rPr>
            <w:rStyle w:val="Hipervnculo"/>
            <w:rFonts w:ascii="Arial" w:hAnsi="Arial" w:cs="Arial"/>
            <w:color w:val="0B0080"/>
          </w:rPr>
          <w:t>freiheitlich demokratischer Grundordnung</w:t>
        </w:r>
      </w:hyperlink>
      <w:r w:rsidRPr="00B4573E">
        <w:rPr>
          <w:rFonts w:ascii="Arial" w:hAnsi="Arial" w:cs="Arial"/>
          <w:color w:val="000000"/>
        </w:rPr>
        <w:t>, kann die Bundesregierung Streitkräfte zur Unterstützung der</w:t>
      </w:r>
      <w:r w:rsidRPr="00B4573E">
        <w:rPr>
          <w:rStyle w:val="apple-converted-space"/>
          <w:rFonts w:ascii="Arial" w:hAnsi="Arial" w:cs="Arial"/>
          <w:color w:val="000000"/>
        </w:rPr>
        <w:t> </w:t>
      </w:r>
      <w:hyperlink r:id="rId38" w:tooltip="Polizei (Deutschland)" w:history="1">
        <w:r w:rsidRPr="00B4573E">
          <w:rPr>
            <w:rStyle w:val="Hipervnculo"/>
            <w:rFonts w:ascii="Arial" w:hAnsi="Arial" w:cs="Arial"/>
            <w:color w:val="0B0080"/>
          </w:rPr>
          <w:t>Polizeikräfte der Länder</w:t>
        </w:r>
      </w:hyperlink>
      <w:r w:rsidRPr="00B4573E">
        <w:rPr>
          <w:rStyle w:val="apple-converted-space"/>
          <w:rFonts w:ascii="Arial" w:hAnsi="Arial" w:cs="Arial"/>
          <w:color w:val="000000"/>
        </w:rPr>
        <w:t> </w:t>
      </w:r>
      <w:r w:rsidRPr="00B4573E">
        <w:rPr>
          <w:rFonts w:ascii="Arial" w:hAnsi="Arial" w:cs="Arial"/>
          <w:color w:val="000000"/>
        </w:rPr>
        <w:t>und der</w:t>
      </w:r>
      <w:hyperlink r:id="rId39" w:tooltip="Bundespolizei (Deutschland)" w:history="1">
        <w:r w:rsidRPr="00B4573E">
          <w:rPr>
            <w:rStyle w:val="Hipervnculo"/>
            <w:rFonts w:ascii="Arial" w:hAnsi="Arial" w:cs="Arial"/>
            <w:color w:val="0B0080"/>
          </w:rPr>
          <w:t>Bundespolizei</w:t>
        </w:r>
      </w:hyperlink>
      <w:r w:rsidRPr="00B4573E">
        <w:rPr>
          <w:rStyle w:val="apple-converted-space"/>
          <w:rFonts w:ascii="Arial" w:hAnsi="Arial" w:cs="Arial"/>
          <w:color w:val="000000"/>
        </w:rPr>
        <w:t> </w:t>
      </w:r>
      <w:r w:rsidRPr="00B4573E">
        <w:rPr>
          <w:rFonts w:ascii="Arial" w:hAnsi="Arial" w:cs="Arial"/>
          <w:color w:val="000000"/>
        </w:rPr>
        <w:t xml:space="preserve">beim Schutz von zivilen Objekten und bei der Bekämpfung organisierter und militärisch bewaffneter Aufständischer einsetzen. </w:t>
      </w:r>
      <w:r w:rsidRPr="00B4573E">
        <w:rPr>
          <w:rFonts w:ascii="Arial" w:hAnsi="Arial" w:cs="Arial"/>
          <w:color w:val="000000"/>
          <w:lang w:val="en-US"/>
        </w:rPr>
        <w:t xml:space="preserve">Ein Land kann in diesem Falle Polizeikräfte anderer Länder sowie Kräfte und Einrichtungen anderer Verwaltungen und der Bundespolizei anfordern. Die Bundesregierung kann die Polizei eines Landes und die Polizeikräfte anderer Länder ihren Weisungen unterstellen sowie </w:t>
      </w:r>
      <w:r w:rsidRPr="00B4573E">
        <w:rPr>
          <w:rFonts w:ascii="Arial" w:hAnsi="Arial" w:cs="Arial"/>
          <w:color w:val="000000"/>
          <w:lang w:val="en-US"/>
        </w:rPr>
        <w:lastRenderedPageBreak/>
        <w:t>Einheiten der Bundespolizei einsetzen, wenn das gefährdete Land nicht selbst zur Bekämpfung der Gefahr bereit oder in der Lage ist.</w:t>
      </w:r>
    </w:p>
    <w:p w:rsidR="00B4573E" w:rsidRPr="00B4573E" w:rsidRDefault="00B4573E" w:rsidP="00B4573E">
      <w:pPr>
        <w:pStyle w:val="NormalWeb"/>
        <w:shd w:val="clear" w:color="auto" w:fill="FFFFFF"/>
        <w:spacing w:before="96" w:beforeAutospacing="0" w:after="120" w:afterAutospacing="0" w:line="288" w:lineRule="atLeast"/>
        <w:rPr>
          <w:rFonts w:ascii="Arial" w:hAnsi="Arial" w:cs="Arial"/>
          <w:color w:val="000000"/>
          <w:lang w:val="en-US"/>
        </w:rPr>
      </w:pPr>
      <w:r w:rsidRPr="00B4573E">
        <w:rPr>
          <w:rFonts w:ascii="Arial" w:hAnsi="Arial" w:cs="Arial"/>
          <w:color w:val="000000"/>
          <w:lang w:val="en-US"/>
        </w:rPr>
        <w:t>Der Einsatz von Streitkräften sowie die Unterstellung der Polizeikräfte der Länder unter die Weisungsbefugnis der Bundesregierung sind jederzeit einzustellen, wenn der Bundesrat es verlangt.</w:t>
      </w:r>
    </w:p>
    <w:p w:rsidR="00B4573E" w:rsidRPr="00B4573E" w:rsidRDefault="00B4573E" w:rsidP="00B4573E">
      <w:pPr>
        <w:pStyle w:val="Ttulo4"/>
        <w:shd w:val="clear" w:color="auto" w:fill="FFFFFF"/>
        <w:spacing w:before="0" w:beforeAutospacing="0" w:after="72" w:afterAutospacing="0" w:line="288" w:lineRule="atLeast"/>
        <w:rPr>
          <w:rFonts w:ascii="Arial" w:hAnsi="Arial" w:cs="Arial"/>
          <w:color w:val="000000"/>
          <w:lang w:val="en-US"/>
        </w:rPr>
      </w:pPr>
      <w:r w:rsidRPr="00B4573E">
        <w:rPr>
          <w:rStyle w:val="mw-headline"/>
          <w:rFonts w:ascii="Arial" w:hAnsi="Arial" w:cs="Arial"/>
          <w:color w:val="000000"/>
          <w:lang w:val="en-US"/>
        </w:rPr>
        <w:t>Gesetzgebungsnotstand</w:t>
      </w:r>
    </w:p>
    <w:p w:rsidR="00B4573E" w:rsidRDefault="00B4573E" w:rsidP="00B4573E">
      <w:pPr>
        <w:pStyle w:val="NormalWeb"/>
        <w:shd w:val="clear" w:color="auto" w:fill="FFFFFF"/>
        <w:spacing w:before="96" w:beforeAutospacing="0" w:after="120" w:afterAutospacing="0" w:line="288" w:lineRule="atLeast"/>
        <w:rPr>
          <w:rFonts w:ascii="Arial" w:hAnsi="Arial" w:cs="Arial"/>
          <w:color w:val="000000"/>
          <w:lang w:val="en-US"/>
        </w:rPr>
      </w:pPr>
      <w:r w:rsidRPr="00B4573E">
        <w:rPr>
          <w:rFonts w:ascii="Arial" w:hAnsi="Arial" w:cs="Arial"/>
          <w:color w:val="000000"/>
          <w:lang w:val="en-US"/>
        </w:rPr>
        <w:t>Scheitert eine</w:t>
      </w:r>
      <w:r w:rsidRPr="00B4573E">
        <w:rPr>
          <w:rStyle w:val="apple-converted-space"/>
          <w:rFonts w:ascii="Arial" w:hAnsi="Arial" w:cs="Arial"/>
          <w:color w:val="000000"/>
          <w:lang w:val="en-US"/>
        </w:rPr>
        <w:t> </w:t>
      </w:r>
      <w:hyperlink r:id="rId40" w:tooltip="Vertrauensfrage (Grundgesetz)" w:history="1">
        <w:r w:rsidRPr="00B4573E">
          <w:rPr>
            <w:rStyle w:val="Hipervnculo"/>
            <w:rFonts w:ascii="Arial" w:hAnsi="Arial" w:cs="Arial"/>
            <w:color w:val="0B0080"/>
            <w:lang w:val="en-US"/>
          </w:rPr>
          <w:t>Vertrauensfrage</w:t>
        </w:r>
      </w:hyperlink>
      <w:r w:rsidRPr="00B4573E">
        <w:rPr>
          <w:rStyle w:val="apple-converted-space"/>
          <w:rFonts w:ascii="Arial" w:hAnsi="Arial" w:cs="Arial"/>
          <w:color w:val="000000"/>
          <w:lang w:val="en-US"/>
        </w:rPr>
        <w:t> </w:t>
      </w:r>
      <w:r w:rsidRPr="00B4573E">
        <w:rPr>
          <w:rFonts w:ascii="Arial" w:hAnsi="Arial" w:cs="Arial"/>
          <w:color w:val="000000"/>
          <w:lang w:val="en-US"/>
        </w:rPr>
        <w:t>des</w:t>
      </w:r>
      <w:r w:rsidRPr="00B4573E">
        <w:rPr>
          <w:rStyle w:val="apple-converted-space"/>
          <w:rFonts w:ascii="Arial" w:hAnsi="Arial" w:cs="Arial"/>
          <w:color w:val="000000"/>
          <w:lang w:val="en-US"/>
        </w:rPr>
        <w:t> </w:t>
      </w:r>
      <w:hyperlink r:id="rId41" w:tooltip="Bundeskanzler (Deutschland)" w:history="1">
        <w:r w:rsidRPr="00B4573E">
          <w:rPr>
            <w:rStyle w:val="Hipervnculo"/>
            <w:rFonts w:ascii="Arial" w:hAnsi="Arial" w:cs="Arial"/>
            <w:color w:val="0B0080"/>
            <w:lang w:val="en-US"/>
          </w:rPr>
          <w:t>Bundeskanzlers</w:t>
        </w:r>
      </w:hyperlink>
      <w:r w:rsidRPr="00B4573E">
        <w:rPr>
          <w:rStyle w:val="apple-converted-space"/>
          <w:rFonts w:ascii="Arial" w:hAnsi="Arial" w:cs="Arial"/>
          <w:color w:val="000000"/>
          <w:lang w:val="en-US"/>
        </w:rPr>
        <w:t> </w:t>
      </w:r>
      <w:r w:rsidRPr="00B4573E">
        <w:rPr>
          <w:rFonts w:ascii="Arial" w:hAnsi="Arial" w:cs="Arial"/>
          <w:color w:val="000000"/>
          <w:lang w:val="en-US"/>
        </w:rPr>
        <w:t>und löst der</w:t>
      </w:r>
      <w:r w:rsidRPr="00B4573E">
        <w:rPr>
          <w:rStyle w:val="apple-converted-space"/>
          <w:rFonts w:ascii="Arial" w:hAnsi="Arial" w:cs="Arial"/>
          <w:color w:val="000000"/>
          <w:lang w:val="en-US"/>
        </w:rPr>
        <w:t> </w:t>
      </w:r>
      <w:hyperlink r:id="rId42" w:tooltip="Bundespräsident (Deutschland)" w:history="1">
        <w:r w:rsidRPr="00B4573E">
          <w:rPr>
            <w:rStyle w:val="Hipervnculo"/>
            <w:rFonts w:ascii="Arial" w:hAnsi="Arial" w:cs="Arial"/>
            <w:color w:val="0B0080"/>
            <w:lang w:val="en-US"/>
          </w:rPr>
          <w:t>Bundespräsident</w:t>
        </w:r>
      </w:hyperlink>
      <w:r w:rsidRPr="00B4573E">
        <w:rPr>
          <w:rStyle w:val="apple-converted-space"/>
          <w:rFonts w:ascii="Arial" w:hAnsi="Arial" w:cs="Arial"/>
          <w:color w:val="000000"/>
          <w:lang w:val="en-US"/>
        </w:rPr>
        <w:t> </w:t>
      </w:r>
      <w:r w:rsidRPr="00B4573E">
        <w:rPr>
          <w:rFonts w:ascii="Arial" w:hAnsi="Arial" w:cs="Arial"/>
          <w:color w:val="000000"/>
          <w:lang w:val="en-US"/>
        </w:rPr>
        <w:t>den Bundestag nicht auf, so kann der Bundespräsident auf Antrag der Bundesregierung und mit Zustimmung des Bundesrates den</w:t>
      </w:r>
      <w:r w:rsidRPr="00B4573E">
        <w:rPr>
          <w:rStyle w:val="apple-converted-space"/>
          <w:rFonts w:ascii="Arial" w:hAnsi="Arial" w:cs="Arial"/>
          <w:color w:val="000000"/>
          <w:lang w:val="en-US"/>
        </w:rPr>
        <w:t> </w:t>
      </w:r>
      <w:hyperlink r:id="rId43" w:tooltip="Gesetzgebungsnotstand" w:history="1">
        <w:r w:rsidRPr="00B4573E">
          <w:rPr>
            <w:rStyle w:val="Hipervnculo"/>
            <w:rFonts w:ascii="Arial" w:hAnsi="Arial" w:cs="Arial"/>
            <w:color w:val="0B0080"/>
            <w:lang w:val="en-US"/>
          </w:rPr>
          <w:t>Gesetzgebungsnotstand</w:t>
        </w:r>
      </w:hyperlink>
      <w:r w:rsidRPr="00B4573E">
        <w:rPr>
          <w:rStyle w:val="apple-converted-space"/>
          <w:rFonts w:ascii="Arial" w:hAnsi="Arial" w:cs="Arial"/>
          <w:color w:val="000000"/>
          <w:lang w:val="en-US"/>
        </w:rPr>
        <w:t> </w:t>
      </w:r>
      <w:r w:rsidRPr="00B4573E">
        <w:rPr>
          <w:rFonts w:ascii="Arial" w:hAnsi="Arial" w:cs="Arial"/>
          <w:color w:val="000000"/>
          <w:lang w:val="en-US"/>
        </w:rPr>
        <w:t xml:space="preserve">ausrufen, wenn die Vertrauensfrage mit einem Gesetzentwurf verbunden war. Gleiches gilt, wenn der Bundestag nach der Vertrauensfrage einen von der Bundesregierung </w:t>
      </w:r>
      <w:proofErr w:type="gramStart"/>
      <w:r w:rsidRPr="00B4573E">
        <w:rPr>
          <w:rFonts w:ascii="Arial" w:hAnsi="Arial" w:cs="Arial"/>
          <w:color w:val="000000"/>
          <w:lang w:val="en-US"/>
        </w:rPr>
        <w:t>als</w:t>
      </w:r>
      <w:proofErr w:type="gramEnd"/>
      <w:r w:rsidRPr="00B4573E">
        <w:rPr>
          <w:rFonts w:ascii="Arial" w:hAnsi="Arial" w:cs="Arial"/>
          <w:color w:val="000000"/>
          <w:lang w:val="en-US"/>
        </w:rPr>
        <w:t xml:space="preserve"> dringlich bezeichneten Gesetzentwurf ablehnt oder zu lange nicht behandelt.</w:t>
      </w:r>
    </w:p>
    <w:p w:rsidR="00B4573E" w:rsidRPr="00B4573E" w:rsidRDefault="00B4573E" w:rsidP="00B4573E">
      <w:pPr>
        <w:pStyle w:val="Ttulo4"/>
        <w:shd w:val="clear" w:color="auto" w:fill="FFFFFF"/>
        <w:spacing w:before="0" w:beforeAutospacing="0" w:after="72" w:afterAutospacing="0" w:line="288" w:lineRule="atLeast"/>
        <w:rPr>
          <w:rFonts w:ascii="Arial" w:hAnsi="Arial" w:cs="Arial"/>
          <w:color w:val="000000"/>
          <w:sz w:val="23"/>
          <w:szCs w:val="23"/>
          <w:lang w:val="en-US"/>
        </w:rPr>
      </w:pPr>
      <w:r w:rsidRPr="00B4573E">
        <w:rPr>
          <w:rStyle w:val="mw-headline"/>
          <w:rFonts w:ascii="Arial" w:hAnsi="Arial" w:cs="Arial"/>
          <w:color w:val="000000"/>
          <w:sz w:val="23"/>
          <w:szCs w:val="23"/>
          <w:lang w:val="en-US"/>
        </w:rPr>
        <w:t>Wahl der Verfassungsrichter</w:t>
      </w:r>
    </w:p>
    <w:p w:rsidR="00B4573E" w:rsidRPr="00B4573E" w:rsidRDefault="00B4573E" w:rsidP="00B4573E">
      <w:pPr>
        <w:pStyle w:val="NormalWeb"/>
        <w:shd w:val="clear" w:color="auto" w:fill="FFFFFF"/>
        <w:spacing w:before="96" w:beforeAutospacing="0" w:after="120" w:afterAutospacing="0" w:line="288" w:lineRule="atLeast"/>
        <w:rPr>
          <w:rFonts w:ascii="Arial" w:hAnsi="Arial" w:cs="Arial"/>
          <w:color w:val="E36C0A" w:themeColor="accent6" w:themeShade="BF"/>
          <w:sz w:val="22"/>
          <w:szCs w:val="22"/>
        </w:rPr>
      </w:pPr>
      <w:hyperlink r:id="rId44" w:history="1">
        <w:r w:rsidRPr="00B4573E">
          <w:rPr>
            <w:rStyle w:val="Hipervnculo"/>
            <w:rFonts w:ascii="Arial" w:hAnsi="Arial" w:cs="Arial"/>
            <w:color w:val="663366"/>
            <w:sz w:val="28"/>
            <w:szCs w:val="28"/>
            <w:lang w:val="en-US"/>
          </w:rPr>
          <w:t>Art. 94</w:t>
        </w:r>
      </w:hyperlink>
      <w:r w:rsidRPr="00B4573E">
        <w:rPr>
          <w:rStyle w:val="apple-converted-space"/>
          <w:rFonts w:ascii="Arial" w:hAnsi="Arial" w:cs="Arial"/>
          <w:color w:val="000000"/>
          <w:sz w:val="28"/>
          <w:szCs w:val="28"/>
          <w:lang w:val="en-US"/>
        </w:rPr>
        <w:t> </w:t>
      </w:r>
      <w:hyperlink r:id="rId45" w:tooltip="Grundgesetz für die Bundesrepublik Deutschland" w:history="1">
        <w:r w:rsidRPr="00B4573E">
          <w:rPr>
            <w:rStyle w:val="Hipervnculo"/>
            <w:rFonts w:ascii="Arial" w:hAnsi="Arial" w:cs="Arial"/>
            <w:color w:val="0B0080"/>
            <w:sz w:val="28"/>
            <w:szCs w:val="28"/>
            <w:lang w:val="en-US"/>
          </w:rPr>
          <w:t>GG</w:t>
        </w:r>
      </w:hyperlink>
      <w:r w:rsidRPr="00B4573E">
        <w:rPr>
          <w:rStyle w:val="apple-converted-space"/>
          <w:rFonts w:ascii="Arial" w:hAnsi="Arial" w:cs="Arial"/>
          <w:color w:val="000000"/>
          <w:sz w:val="28"/>
          <w:szCs w:val="28"/>
          <w:lang w:val="en-US"/>
        </w:rPr>
        <w:t> </w:t>
      </w:r>
      <w:r w:rsidRPr="00B4573E">
        <w:rPr>
          <w:rFonts w:ascii="Arial" w:hAnsi="Arial" w:cs="Arial"/>
          <w:color w:val="000000"/>
          <w:sz w:val="28"/>
          <w:szCs w:val="28"/>
          <w:lang w:val="en-US"/>
        </w:rPr>
        <w:t>sieht vor, dass je die Hälfte der Richter des</w:t>
      </w:r>
      <w:r w:rsidRPr="00B4573E">
        <w:rPr>
          <w:rStyle w:val="apple-converted-space"/>
          <w:rFonts w:ascii="Arial" w:hAnsi="Arial" w:cs="Arial"/>
          <w:color w:val="000000"/>
          <w:sz w:val="28"/>
          <w:szCs w:val="28"/>
          <w:lang w:val="en-US"/>
        </w:rPr>
        <w:t> </w:t>
      </w:r>
      <w:hyperlink r:id="rId46" w:tooltip="Bundesverfassungsgericht" w:history="1">
        <w:r w:rsidRPr="00B4573E">
          <w:rPr>
            <w:rStyle w:val="Hipervnculo"/>
            <w:rFonts w:ascii="Arial" w:hAnsi="Arial" w:cs="Arial"/>
            <w:color w:val="0B0080"/>
            <w:sz w:val="28"/>
            <w:szCs w:val="28"/>
            <w:lang w:val="en-US"/>
          </w:rPr>
          <w:t>Bundesverfassungsgerichts</w:t>
        </w:r>
      </w:hyperlink>
      <w:r w:rsidRPr="00B4573E">
        <w:rPr>
          <w:rStyle w:val="apple-converted-space"/>
          <w:rFonts w:ascii="Arial" w:hAnsi="Arial" w:cs="Arial"/>
          <w:color w:val="000000"/>
          <w:sz w:val="28"/>
          <w:szCs w:val="28"/>
          <w:lang w:val="en-US"/>
        </w:rPr>
        <w:t> </w:t>
      </w:r>
      <w:r w:rsidRPr="00B4573E">
        <w:rPr>
          <w:rFonts w:ascii="Arial" w:hAnsi="Arial" w:cs="Arial"/>
          <w:color w:val="000000"/>
          <w:sz w:val="28"/>
          <w:szCs w:val="28"/>
          <w:lang w:val="en-US"/>
        </w:rPr>
        <w:t>vom Bundestag und vom Bundesrat gewählt werden. Während für die vom Bundestag zu wählenden Richter gemäß</w:t>
      </w:r>
      <w:r w:rsidRPr="00B4573E">
        <w:rPr>
          <w:rStyle w:val="apple-converted-space"/>
          <w:rFonts w:ascii="Arial" w:hAnsi="Arial" w:cs="Arial"/>
          <w:color w:val="000000"/>
          <w:sz w:val="28"/>
          <w:szCs w:val="28"/>
          <w:lang w:val="en-US"/>
        </w:rPr>
        <w:t> </w:t>
      </w:r>
      <w:hyperlink r:id="rId47" w:history="1">
        <w:r w:rsidRPr="00B4573E">
          <w:rPr>
            <w:rStyle w:val="Hipervnculo"/>
            <w:rFonts w:ascii="Arial" w:hAnsi="Arial" w:cs="Arial"/>
            <w:color w:val="663366"/>
            <w:sz w:val="28"/>
            <w:szCs w:val="28"/>
            <w:lang w:val="en-US"/>
          </w:rPr>
          <w:t>§ 6</w:t>
        </w:r>
      </w:hyperlink>
      <w:r w:rsidRPr="00B4573E">
        <w:rPr>
          <w:rFonts w:ascii="Arial" w:hAnsi="Arial" w:cs="Arial"/>
          <w:color w:val="000000"/>
          <w:sz w:val="28"/>
          <w:szCs w:val="28"/>
          <w:lang w:val="en-US"/>
        </w:rPr>
        <w:t> </w:t>
      </w:r>
      <w:hyperlink r:id="rId48" w:tooltip="BVerfGG" w:history="1">
        <w:r w:rsidRPr="00B4573E">
          <w:rPr>
            <w:rStyle w:val="Hipervnculo"/>
            <w:rFonts w:ascii="Arial" w:hAnsi="Arial" w:cs="Arial"/>
            <w:color w:val="0B0080"/>
            <w:sz w:val="28"/>
            <w:szCs w:val="28"/>
            <w:lang w:val="en-US"/>
          </w:rPr>
          <w:t>BVerfGG</w:t>
        </w:r>
      </w:hyperlink>
      <w:r w:rsidRPr="00B4573E">
        <w:rPr>
          <w:rStyle w:val="apple-converted-space"/>
          <w:rFonts w:ascii="Arial" w:hAnsi="Arial" w:cs="Arial"/>
          <w:color w:val="000000"/>
          <w:sz w:val="28"/>
          <w:szCs w:val="28"/>
          <w:lang w:val="en-US"/>
        </w:rPr>
        <w:t> </w:t>
      </w:r>
      <w:r w:rsidRPr="00B4573E">
        <w:rPr>
          <w:rFonts w:ascii="Arial" w:hAnsi="Arial" w:cs="Arial"/>
          <w:color w:val="000000"/>
          <w:sz w:val="28"/>
          <w:szCs w:val="28"/>
          <w:lang w:val="en-US"/>
        </w:rPr>
        <w:t>der, aus zwölf Abgeordneten bestehender,</w:t>
      </w:r>
      <w:r w:rsidRPr="00B4573E">
        <w:rPr>
          <w:rStyle w:val="apple-converted-space"/>
          <w:rFonts w:ascii="Arial" w:hAnsi="Arial" w:cs="Arial"/>
          <w:color w:val="000000"/>
          <w:sz w:val="28"/>
          <w:szCs w:val="28"/>
          <w:lang w:val="en-US"/>
        </w:rPr>
        <w:t> </w:t>
      </w:r>
      <w:hyperlink r:id="rId49" w:tooltip="Wahlausschuss" w:history="1">
        <w:r w:rsidRPr="00B4573E">
          <w:rPr>
            <w:rStyle w:val="Hipervnculo"/>
            <w:rFonts w:ascii="Arial" w:hAnsi="Arial" w:cs="Arial"/>
            <w:color w:val="0B0080"/>
            <w:sz w:val="28"/>
            <w:szCs w:val="28"/>
            <w:lang w:val="en-US"/>
          </w:rPr>
          <w:t>Wahlausschuss</w:t>
        </w:r>
      </w:hyperlink>
      <w:r w:rsidRPr="00B4573E">
        <w:rPr>
          <w:rFonts w:ascii="Arial" w:hAnsi="Arial" w:cs="Arial"/>
          <w:color w:val="000000"/>
          <w:sz w:val="28"/>
          <w:szCs w:val="28"/>
          <w:lang w:val="en-US"/>
        </w:rPr>
        <w:t>gebildet wird, werden die vom Bundesrat zu berufenden Richter gemäß</w:t>
      </w:r>
      <w:r w:rsidRPr="00B4573E">
        <w:rPr>
          <w:rStyle w:val="apple-converted-space"/>
          <w:rFonts w:ascii="Arial" w:hAnsi="Arial" w:cs="Arial"/>
          <w:color w:val="000000"/>
          <w:sz w:val="28"/>
          <w:szCs w:val="28"/>
          <w:lang w:val="en-US"/>
        </w:rPr>
        <w:t> </w:t>
      </w:r>
      <w:hyperlink r:id="rId50" w:history="1">
        <w:r w:rsidRPr="00B4573E">
          <w:rPr>
            <w:rStyle w:val="Hipervnculo"/>
            <w:rFonts w:ascii="Arial" w:hAnsi="Arial" w:cs="Arial"/>
            <w:color w:val="663366"/>
            <w:sz w:val="28"/>
            <w:szCs w:val="28"/>
            <w:lang w:val="en-US"/>
          </w:rPr>
          <w:t>§ 7</w:t>
        </w:r>
      </w:hyperlink>
      <w:r w:rsidRPr="00B4573E">
        <w:rPr>
          <w:rFonts w:ascii="Arial" w:hAnsi="Arial" w:cs="Arial"/>
          <w:color w:val="000000"/>
          <w:sz w:val="28"/>
          <w:szCs w:val="28"/>
          <w:lang w:val="en-US"/>
        </w:rPr>
        <w:t xml:space="preserve"> BVerfGG aus dem Plenum mit mindestens zwei Dritteln der Stimmen gewählt. Wegen der erforderlichen Zweidrittelmehrheit </w:t>
      </w:r>
      <w:proofErr w:type="gramStart"/>
      <w:r w:rsidRPr="00B4573E">
        <w:rPr>
          <w:rFonts w:ascii="Arial" w:hAnsi="Arial" w:cs="Arial"/>
          <w:color w:val="000000"/>
          <w:sz w:val="28"/>
          <w:szCs w:val="28"/>
          <w:lang w:val="en-US"/>
        </w:rPr>
        <w:t>ist</w:t>
      </w:r>
      <w:proofErr w:type="gramEnd"/>
      <w:r w:rsidRPr="00B4573E">
        <w:rPr>
          <w:rFonts w:ascii="Arial" w:hAnsi="Arial" w:cs="Arial"/>
          <w:color w:val="000000"/>
          <w:sz w:val="28"/>
          <w:szCs w:val="28"/>
          <w:lang w:val="en-US"/>
        </w:rPr>
        <w:t xml:space="preserve"> die Wahl der Verfassungsrichter durch den Bundesrat nur möglich, wenn ein breiter Konsens im Plenum besteht.</w:t>
      </w:r>
      <w:r>
        <w:rPr>
          <w:rFonts w:ascii="Arial" w:hAnsi="Arial" w:cs="Arial"/>
          <w:color w:val="000000"/>
          <w:sz w:val="28"/>
          <w:szCs w:val="28"/>
          <w:lang w:val="en-US"/>
        </w:rPr>
        <w:t xml:space="preserve"> </w:t>
      </w:r>
      <w:r w:rsidRPr="00B4573E">
        <w:rPr>
          <w:rFonts w:ascii="Arial" w:hAnsi="Arial" w:cs="Arial"/>
          <w:color w:val="E36C0A" w:themeColor="accent6" w:themeShade="BF"/>
          <w:sz w:val="22"/>
          <w:szCs w:val="22"/>
        </w:rPr>
        <w:t xml:space="preserve">[Más datos, ver </w:t>
      </w:r>
      <w:hyperlink r:id="rId51" w:history="1">
        <w:r>
          <w:rPr>
            <w:rStyle w:val="Hipervnculo"/>
          </w:rPr>
          <w:t>http://de.wikipedia.org/wiki/Bundesrat_(Deutschland)</w:t>
        </w:r>
      </w:hyperlink>
      <w:r>
        <w:t xml:space="preserve"> ]</w:t>
      </w:r>
    </w:p>
    <w:p w:rsidR="00B4573E" w:rsidRPr="00B4573E" w:rsidRDefault="00B4573E" w:rsidP="00B4573E">
      <w:pPr>
        <w:pStyle w:val="NormalWeb"/>
        <w:shd w:val="clear" w:color="auto" w:fill="FFFFFF"/>
        <w:spacing w:before="96" w:beforeAutospacing="0" w:after="120" w:afterAutospacing="0" w:line="288" w:lineRule="atLeast"/>
        <w:rPr>
          <w:rFonts w:ascii="Arial" w:hAnsi="Arial" w:cs="Arial"/>
          <w:color w:val="000000"/>
        </w:rPr>
      </w:pPr>
    </w:p>
    <w:p w:rsidR="00B4573E" w:rsidRPr="00C378C4" w:rsidRDefault="00B4573E" w:rsidP="00C378C4">
      <w:pPr>
        <w:shd w:val="clear" w:color="auto" w:fill="FFFFFF"/>
        <w:spacing w:before="96" w:after="120" w:line="288" w:lineRule="atLeast"/>
        <w:rPr>
          <w:rFonts w:ascii="Arial" w:eastAsia="Times New Roman" w:hAnsi="Arial" w:cs="Arial"/>
          <w:color w:val="000000"/>
          <w:sz w:val="24"/>
          <w:szCs w:val="24"/>
          <w:lang w:eastAsia="es-AR"/>
        </w:rPr>
      </w:pPr>
    </w:p>
    <w:p w:rsidR="00C378C4" w:rsidRPr="00C378C4" w:rsidRDefault="00C378C4" w:rsidP="00C378C4">
      <w:pPr>
        <w:shd w:val="clear" w:color="auto" w:fill="FFFFFF"/>
        <w:spacing w:before="96" w:after="120" w:line="288" w:lineRule="atLeast"/>
        <w:rPr>
          <w:rFonts w:ascii="Arial" w:eastAsia="Times New Roman" w:hAnsi="Arial" w:cs="Arial"/>
          <w:color w:val="000000"/>
          <w:sz w:val="24"/>
          <w:szCs w:val="24"/>
          <w:lang w:eastAsia="es-AR"/>
        </w:rPr>
      </w:pPr>
    </w:p>
    <w:p w:rsidR="00C378C4" w:rsidRPr="00653548" w:rsidRDefault="00C378C4" w:rsidP="00653548">
      <w:pPr>
        <w:shd w:val="clear" w:color="auto" w:fill="FFFFFF"/>
        <w:spacing w:before="96" w:after="120" w:line="288" w:lineRule="atLeast"/>
        <w:rPr>
          <w:rFonts w:ascii="Arial" w:eastAsia="Times New Roman" w:hAnsi="Arial" w:cs="Arial"/>
          <w:color w:val="000000"/>
          <w:sz w:val="24"/>
          <w:szCs w:val="24"/>
          <w:lang w:eastAsia="es-AR"/>
        </w:rPr>
      </w:pPr>
    </w:p>
    <w:p w:rsidR="00653548" w:rsidRPr="00B4573E" w:rsidRDefault="00653548" w:rsidP="00366EDE">
      <w:pPr>
        <w:pStyle w:val="NormalWeb"/>
        <w:shd w:val="clear" w:color="auto" w:fill="FFFFFF"/>
        <w:spacing w:before="96" w:beforeAutospacing="0" w:after="120" w:afterAutospacing="0" w:line="288" w:lineRule="atLeast"/>
        <w:rPr>
          <w:rFonts w:ascii="Arial" w:hAnsi="Arial" w:cs="Arial"/>
          <w:color w:val="000000"/>
        </w:rPr>
      </w:pPr>
    </w:p>
    <w:p w:rsidR="00366EDE" w:rsidRPr="00B4573E" w:rsidRDefault="00366EDE">
      <w:pPr>
        <w:rPr>
          <w:b/>
        </w:rPr>
      </w:pPr>
    </w:p>
    <w:sectPr w:rsidR="00366EDE" w:rsidRPr="00B4573E" w:rsidSect="00B55390">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412F"/>
    <w:multiLevelType w:val="multilevel"/>
    <w:tmpl w:val="FC5A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A55E48"/>
    <w:multiLevelType w:val="multilevel"/>
    <w:tmpl w:val="5B36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55390"/>
    <w:rsid w:val="002E0D76"/>
    <w:rsid w:val="00366EDE"/>
    <w:rsid w:val="00653548"/>
    <w:rsid w:val="00753680"/>
    <w:rsid w:val="00B4573E"/>
    <w:rsid w:val="00B55390"/>
    <w:rsid w:val="00C378C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76"/>
  </w:style>
  <w:style w:type="paragraph" w:styleId="Ttulo4">
    <w:name w:val="heading 4"/>
    <w:basedOn w:val="Normal"/>
    <w:link w:val="Ttulo4Car"/>
    <w:uiPriority w:val="9"/>
    <w:qFormat/>
    <w:rsid w:val="00C378C4"/>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55390"/>
  </w:style>
  <w:style w:type="character" w:styleId="Hipervnculo">
    <w:name w:val="Hyperlink"/>
    <w:basedOn w:val="Fuentedeprrafopredeter"/>
    <w:uiPriority w:val="99"/>
    <w:semiHidden/>
    <w:unhideWhenUsed/>
    <w:rsid w:val="00B55390"/>
    <w:rPr>
      <w:color w:val="0000FF"/>
      <w:u w:val="single"/>
    </w:rPr>
  </w:style>
  <w:style w:type="character" w:customStyle="1" w:styleId="plainlinks-print">
    <w:name w:val="plainlinks-print"/>
    <w:basedOn w:val="Fuentedeprrafopredeter"/>
    <w:rsid w:val="00B55390"/>
  </w:style>
  <w:style w:type="paragraph" w:styleId="NormalWeb">
    <w:name w:val="Normal (Web)"/>
    <w:basedOn w:val="Normal"/>
    <w:uiPriority w:val="99"/>
    <w:semiHidden/>
    <w:unhideWhenUsed/>
    <w:rsid w:val="00366ED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4Car">
    <w:name w:val="Título 4 Car"/>
    <w:basedOn w:val="Fuentedeprrafopredeter"/>
    <w:link w:val="Ttulo4"/>
    <w:uiPriority w:val="9"/>
    <w:rsid w:val="00C378C4"/>
    <w:rPr>
      <w:rFonts w:ascii="Times New Roman" w:eastAsia="Times New Roman" w:hAnsi="Times New Roman" w:cs="Times New Roman"/>
      <w:b/>
      <w:bCs/>
      <w:sz w:val="24"/>
      <w:szCs w:val="24"/>
      <w:lang w:eastAsia="es-AR"/>
    </w:rPr>
  </w:style>
  <w:style w:type="character" w:customStyle="1" w:styleId="mw-headline">
    <w:name w:val="mw-headline"/>
    <w:basedOn w:val="Fuentedeprrafopredeter"/>
    <w:rsid w:val="00C378C4"/>
  </w:style>
  <w:style w:type="character" w:customStyle="1" w:styleId="mw-editsection">
    <w:name w:val="mw-editsection"/>
    <w:basedOn w:val="Fuentedeprrafopredeter"/>
    <w:rsid w:val="00C378C4"/>
  </w:style>
  <w:style w:type="character" w:customStyle="1" w:styleId="mw-editsection-bracket">
    <w:name w:val="mw-editsection-bracket"/>
    <w:basedOn w:val="Fuentedeprrafopredeter"/>
    <w:rsid w:val="00C378C4"/>
  </w:style>
</w:styles>
</file>

<file path=word/webSettings.xml><?xml version="1.0" encoding="utf-8"?>
<w:webSettings xmlns:r="http://schemas.openxmlformats.org/officeDocument/2006/relationships" xmlns:w="http://schemas.openxmlformats.org/wordprocessingml/2006/main">
  <w:divs>
    <w:div w:id="1174032510">
      <w:bodyDiv w:val="1"/>
      <w:marLeft w:val="0"/>
      <w:marRight w:val="0"/>
      <w:marTop w:val="0"/>
      <w:marBottom w:val="0"/>
      <w:divBdr>
        <w:top w:val="none" w:sz="0" w:space="0" w:color="auto"/>
        <w:left w:val="none" w:sz="0" w:space="0" w:color="auto"/>
        <w:bottom w:val="none" w:sz="0" w:space="0" w:color="auto"/>
        <w:right w:val="none" w:sz="0" w:space="0" w:color="auto"/>
      </w:divBdr>
    </w:div>
    <w:div w:id="1391074854">
      <w:bodyDiv w:val="1"/>
      <w:marLeft w:val="0"/>
      <w:marRight w:val="0"/>
      <w:marTop w:val="0"/>
      <w:marBottom w:val="0"/>
      <w:divBdr>
        <w:top w:val="none" w:sz="0" w:space="0" w:color="auto"/>
        <w:left w:val="none" w:sz="0" w:space="0" w:color="auto"/>
        <w:bottom w:val="none" w:sz="0" w:space="0" w:color="auto"/>
        <w:right w:val="none" w:sz="0" w:space="0" w:color="auto"/>
      </w:divBdr>
    </w:div>
    <w:div w:id="1535076253">
      <w:bodyDiv w:val="1"/>
      <w:marLeft w:val="0"/>
      <w:marRight w:val="0"/>
      <w:marTop w:val="0"/>
      <w:marBottom w:val="0"/>
      <w:divBdr>
        <w:top w:val="none" w:sz="0" w:space="0" w:color="auto"/>
        <w:left w:val="none" w:sz="0" w:space="0" w:color="auto"/>
        <w:bottom w:val="none" w:sz="0" w:space="0" w:color="auto"/>
        <w:right w:val="none" w:sz="0" w:space="0" w:color="auto"/>
      </w:divBdr>
    </w:div>
    <w:div w:id="1551576025">
      <w:bodyDiv w:val="1"/>
      <w:marLeft w:val="0"/>
      <w:marRight w:val="0"/>
      <w:marTop w:val="0"/>
      <w:marBottom w:val="0"/>
      <w:divBdr>
        <w:top w:val="none" w:sz="0" w:space="0" w:color="auto"/>
        <w:left w:val="none" w:sz="0" w:space="0" w:color="auto"/>
        <w:bottom w:val="none" w:sz="0" w:space="0" w:color="auto"/>
        <w:right w:val="none" w:sz="0" w:space="0" w:color="auto"/>
      </w:divBdr>
    </w:div>
    <w:div w:id="1919822522">
      <w:bodyDiv w:val="1"/>
      <w:marLeft w:val="0"/>
      <w:marRight w:val="0"/>
      <w:marTop w:val="0"/>
      <w:marBottom w:val="0"/>
      <w:divBdr>
        <w:top w:val="none" w:sz="0" w:space="0" w:color="auto"/>
        <w:left w:val="none" w:sz="0" w:space="0" w:color="auto"/>
        <w:bottom w:val="none" w:sz="0" w:space="0" w:color="auto"/>
        <w:right w:val="none" w:sz="0" w:space="0" w:color="auto"/>
      </w:divBdr>
    </w:div>
    <w:div w:id="21218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undesrecht.juris.de/gg/art_79.html" TargetMode="External"/><Relationship Id="rId18" Type="http://schemas.openxmlformats.org/officeDocument/2006/relationships/hyperlink" Target="http://de.wikipedia.org/wiki/K%C3%B6nigreich_Preu%C3%9Fen" TargetMode="External"/><Relationship Id="rId26" Type="http://schemas.openxmlformats.org/officeDocument/2006/relationships/hyperlink" Target="http://de.wikipedia.org/wiki/Vermittlungsausschuss" TargetMode="External"/><Relationship Id="rId39" Type="http://schemas.openxmlformats.org/officeDocument/2006/relationships/hyperlink" Target="http://de.wikipedia.org/wiki/Bundespolizei_(Deutschland)" TargetMode="External"/><Relationship Id="rId3" Type="http://schemas.openxmlformats.org/officeDocument/2006/relationships/settings" Target="settings.xml"/><Relationship Id="rId21" Type="http://schemas.openxmlformats.org/officeDocument/2006/relationships/hyperlink" Target="http://de.wikipedia.org/wiki/Bundesrat_(Deutschland)" TargetMode="External"/><Relationship Id="rId34" Type="http://schemas.openxmlformats.org/officeDocument/2006/relationships/hyperlink" Target="http://de.wikipedia.org/wiki/Bundesrat_(Deutschland)" TargetMode="External"/><Relationship Id="rId42" Type="http://schemas.openxmlformats.org/officeDocument/2006/relationships/hyperlink" Target="http://de.wikipedia.org/wiki/Bundespr%C3%A4sident_(Deutschland)" TargetMode="External"/><Relationship Id="rId47" Type="http://schemas.openxmlformats.org/officeDocument/2006/relationships/hyperlink" Target="http://www.gesetze-im-internet.de/bverfgg/__6.html" TargetMode="External"/><Relationship Id="rId50" Type="http://schemas.openxmlformats.org/officeDocument/2006/relationships/hyperlink" Target="http://www.gesetze-im-internet.de/bverfgg/__7.html" TargetMode="External"/><Relationship Id="rId7" Type="http://schemas.openxmlformats.org/officeDocument/2006/relationships/hyperlink" Target="http://de.wikipedia.org/wiki/Land_(Deutschland)" TargetMode="External"/><Relationship Id="rId12" Type="http://schemas.openxmlformats.org/officeDocument/2006/relationships/hyperlink" Target="http://de.wikipedia.org/wiki/Ewigkeitsklausel" TargetMode="External"/><Relationship Id="rId17" Type="http://schemas.openxmlformats.org/officeDocument/2006/relationships/hyperlink" Target="http://de.wikipedia.org/wiki/Preu%C3%9Fische_Verfassung_(1848/1850)" TargetMode="External"/><Relationship Id="rId25" Type="http://schemas.openxmlformats.org/officeDocument/2006/relationships/hyperlink" Target="http://de.wikipedia.org/wiki/Zustimmungsbed%C3%BCrftiges_Gesetz" TargetMode="External"/><Relationship Id="rId33" Type="http://schemas.openxmlformats.org/officeDocument/2006/relationships/hyperlink" Target="http://de.wikipedia.org/wiki/Deutsche_Notstandsgesetze" TargetMode="External"/><Relationship Id="rId38" Type="http://schemas.openxmlformats.org/officeDocument/2006/relationships/hyperlink" Target="http://de.wikipedia.org/wiki/Polizei_(Deutschland)" TargetMode="External"/><Relationship Id="rId46" Type="http://schemas.openxmlformats.org/officeDocument/2006/relationships/hyperlink" Target="http://de.wikipedia.org/wiki/Bundesverfassungsgericht" TargetMode="External"/><Relationship Id="rId2" Type="http://schemas.openxmlformats.org/officeDocument/2006/relationships/styles" Target="styles.xml"/><Relationship Id="rId16" Type="http://schemas.openxmlformats.org/officeDocument/2006/relationships/hyperlink" Target="http://de.wikipedia.org/wiki/Zweikammersystem" TargetMode="External"/><Relationship Id="rId20" Type="http://schemas.openxmlformats.org/officeDocument/2006/relationships/hyperlink" Target="http://de.wikipedia.org/wiki/Legislative" TargetMode="External"/><Relationship Id="rId29" Type="http://schemas.openxmlformats.org/officeDocument/2006/relationships/hyperlink" Target="http://de.wikipedia.org/wiki/Bundesrat_(Deutschland)" TargetMode="External"/><Relationship Id="rId41" Type="http://schemas.openxmlformats.org/officeDocument/2006/relationships/hyperlink" Target="http://de.wikipedia.org/wiki/Bundeskanzler_(Deutschland)" TargetMode="External"/><Relationship Id="rId1" Type="http://schemas.openxmlformats.org/officeDocument/2006/relationships/numbering" Target="numbering.xml"/><Relationship Id="rId6" Type="http://schemas.openxmlformats.org/officeDocument/2006/relationships/hyperlink" Target="http://de.wikipedia.org/wiki/Deutschland" TargetMode="External"/><Relationship Id="rId11" Type="http://schemas.openxmlformats.org/officeDocument/2006/relationships/hyperlink" Target="http://de.wikipedia.org/wiki/F%C3%B6deralismus" TargetMode="External"/><Relationship Id="rId24" Type="http://schemas.openxmlformats.org/officeDocument/2006/relationships/hyperlink" Target="http://de.wikipedia.org/wiki/Bundesrat_(Deutschland)" TargetMode="External"/><Relationship Id="rId32" Type="http://schemas.openxmlformats.org/officeDocument/2006/relationships/hyperlink" Target="http://de.wikipedia.org/wiki/Bundesrat_(Deutschland)" TargetMode="External"/><Relationship Id="rId37" Type="http://schemas.openxmlformats.org/officeDocument/2006/relationships/hyperlink" Target="http://de.wikipedia.org/wiki/Freiheitliche_demokratische_Grundordnung" TargetMode="External"/><Relationship Id="rId40" Type="http://schemas.openxmlformats.org/officeDocument/2006/relationships/hyperlink" Target="http://de.wikipedia.org/wiki/Vertrauensfrage_(Grundgesetz)" TargetMode="External"/><Relationship Id="rId45" Type="http://schemas.openxmlformats.org/officeDocument/2006/relationships/hyperlink" Target="http://de.wikipedia.org/wiki/Grundgesetz_f%C3%BCr_die_Bundesrepublik_Deutschland" TargetMode="External"/><Relationship Id="rId53" Type="http://schemas.openxmlformats.org/officeDocument/2006/relationships/theme" Target="theme/theme1.xml"/><Relationship Id="rId5" Type="http://schemas.openxmlformats.org/officeDocument/2006/relationships/hyperlink" Target="http://de.wikipedia.org/wiki/Verfassungsorgan" TargetMode="External"/><Relationship Id="rId15" Type="http://schemas.openxmlformats.org/officeDocument/2006/relationships/hyperlink" Target="http://de.wikipedia.org/wiki/Berlin" TargetMode="External"/><Relationship Id="rId23" Type="http://schemas.openxmlformats.org/officeDocument/2006/relationships/hyperlink" Target="http://de.wikipedia.org/wiki/Bundesrat_(Deutschland)" TargetMode="External"/><Relationship Id="rId28" Type="http://schemas.openxmlformats.org/officeDocument/2006/relationships/hyperlink" Target="http://de.wikipedia.org/wiki/Bundesrat_(Deutschland)" TargetMode="External"/><Relationship Id="rId36" Type="http://schemas.openxmlformats.org/officeDocument/2006/relationships/hyperlink" Target="http://de.wikipedia.org/wiki/Bundesrat_(Deutschland)" TargetMode="External"/><Relationship Id="rId49" Type="http://schemas.openxmlformats.org/officeDocument/2006/relationships/hyperlink" Target="http://de.wikipedia.org/wiki/Wahlausschuss" TargetMode="External"/><Relationship Id="rId10" Type="http://schemas.openxmlformats.org/officeDocument/2006/relationships/hyperlink" Target="http://de.wikipedia.org/wiki/Landesregierung_(Deutschland)" TargetMode="External"/><Relationship Id="rId19" Type="http://schemas.openxmlformats.org/officeDocument/2006/relationships/hyperlink" Target="http://de.wikipedia.org/wiki/Preu%C3%9Fisches_Abgeordnetenhaus" TargetMode="External"/><Relationship Id="rId31" Type="http://schemas.openxmlformats.org/officeDocument/2006/relationships/hyperlink" Target="http://de.wikipedia.org/wiki/Bundesrat_(Deutschland)" TargetMode="External"/><Relationship Id="rId44" Type="http://schemas.openxmlformats.org/officeDocument/2006/relationships/hyperlink" Target="http://bundesrecht.juris.de/gg/art_94.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wikipedia.org/wiki/Europ%C3%A4ische_Union" TargetMode="External"/><Relationship Id="rId14" Type="http://schemas.openxmlformats.org/officeDocument/2006/relationships/hyperlink" Target="http://de.wikipedia.org/wiki/Grundgesetz_f%C3%BCr_die_Bundesrepublik_Deutschland" TargetMode="External"/><Relationship Id="rId22" Type="http://schemas.openxmlformats.org/officeDocument/2006/relationships/hyperlink" Target="http://bundesrecht.juris.de/gg/art_50.html" TargetMode="External"/><Relationship Id="rId27" Type="http://schemas.openxmlformats.org/officeDocument/2006/relationships/hyperlink" Target="http://de.wikipedia.org/wiki/Einspruchsgesetz" TargetMode="External"/><Relationship Id="rId30" Type="http://schemas.openxmlformats.org/officeDocument/2006/relationships/hyperlink" Target="http://de.wikipedia.org/wiki/Vermittlungsausschuss" TargetMode="External"/><Relationship Id="rId35" Type="http://schemas.openxmlformats.org/officeDocument/2006/relationships/hyperlink" Target="http://de.wikipedia.org/wiki/Gemeinsamer_Ausschuss" TargetMode="External"/><Relationship Id="rId43" Type="http://schemas.openxmlformats.org/officeDocument/2006/relationships/hyperlink" Target="http://de.wikipedia.org/wiki/Gesetzgebungsnotstand" TargetMode="External"/><Relationship Id="rId48" Type="http://schemas.openxmlformats.org/officeDocument/2006/relationships/hyperlink" Target="http://de.wikipedia.org/wiki/BVerfGG" TargetMode="External"/><Relationship Id="rId8" Type="http://schemas.openxmlformats.org/officeDocument/2006/relationships/hyperlink" Target="http://de.wikipedia.org/wiki/Gesetzgebungsverfahren_(Deutschland)" TargetMode="External"/><Relationship Id="rId51" Type="http://schemas.openxmlformats.org/officeDocument/2006/relationships/hyperlink" Target="http://de.wikipedia.org/wiki/Bundesrat_(Deutschla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2196</Words>
  <Characters>12083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2013-08-10T18:00:00Z</dcterms:created>
  <dcterms:modified xsi:type="dcterms:W3CDTF">2013-08-10T18:28:00Z</dcterms:modified>
</cp:coreProperties>
</file>